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rPr>
        <w:t>附件</w:t>
      </w:r>
      <w:r>
        <w:rPr>
          <w:rFonts w:hint="eastAsia"/>
          <w:lang w:val="en-US" w:eastAsia="zh-CN"/>
        </w:rPr>
        <w:t>1</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pacing w:val="-6"/>
          <w:sz w:val="44"/>
          <w:szCs w:val="44"/>
        </w:rPr>
      </w:pPr>
      <w:bookmarkStart w:id="0" w:name="_GoBack"/>
      <w:r>
        <w:rPr>
          <w:rFonts w:hint="eastAsia" w:ascii="方正小标宋简体" w:hAnsi="方正小标宋简体" w:eastAsia="方正小标宋简体" w:cs="方正小标宋简体"/>
          <w:spacing w:val="-6"/>
          <w:sz w:val="44"/>
          <w:szCs w:val="44"/>
          <w:lang w:eastAsia="zh-CN"/>
        </w:rPr>
        <w:t>汉中市汉台区下放</w:t>
      </w:r>
      <w:r>
        <w:rPr>
          <w:rFonts w:hint="eastAsia" w:ascii="方正小标宋简体" w:hAnsi="方正小标宋简体" w:eastAsia="方正小标宋简体" w:cs="方正小标宋简体"/>
          <w:spacing w:val="-6"/>
          <w:sz w:val="44"/>
          <w:szCs w:val="44"/>
        </w:rPr>
        <w:t>镇人民政府和街道办事处行政执法事项</w:t>
      </w:r>
      <w:r>
        <w:rPr>
          <w:rFonts w:hint="eastAsia" w:ascii="方正小标宋简体" w:hAnsi="方正小标宋简体" w:eastAsia="方正小标宋简体" w:cs="方正小标宋简体"/>
          <w:spacing w:val="-6"/>
          <w:sz w:val="44"/>
          <w:szCs w:val="44"/>
          <w:lang w:eastAsia="zh-CN"/>
        </w:rPr>
        <w:t>目录</w:t>
      </w:r>
      <w:r>
        <w:rPr>
          <w:rFonts w:hint="eastAsia" w:ascii="方正小标宋简体" w:hAnsi="方正小标宋简体" w:eastAsia="方正小标宋简体" w:cs="方正小标宋简体"/>
          <w:spacing w:val="-6"/>
          <w:sz w:val="44"/>
          <w:szCs w:val="44"/>
        </w:rPr>
        <w:t>清单</w:t>
      </w:r>
    </w:p>
    <w:bookmarkEnd w:id="0"/>
    <w:p>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3516"/>
        <w:gridCol w:w="4089"/>
        <w:gridCol w:w="1793"/>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序号</w:t>
            </w:r>
          </w:p>
        </w:tc>
        <w:tc>
          <w:tcPr>
            <w:tcW w:w="3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事项名称</w:t>
            </w:r>
          </w:p>
        </w:tc>
        <w:tc>
          <w:tcPr>
            <w:tcW w:w="4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设定依据</w:t>
            </w:r>
          </w:p>
        </w:tc>
        <w:tc>
          <w:tcPr>
            <w:tcW w:w="17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lang w:val="en-US" w:eastAsia="zh-CN"/>
              </w:rPr>
              <w:t>区级实施部门</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承接镇（街道）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对墓穴占地面积超过规定标准的处罚</w:t>
            </w:r>
          </w:p>
        </w:tc>
        <w:tc>
          <w:tcPr>
            <w:tcW w:w="4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《殡葬管理条例》(国务院令第225号2012年11月修订)第十九条；《陕西省殡葬管理办法》(省政府令第60号2012年2月修订)第三十一条</w:t>
            </w:r>
          </w:p>
        </w:tc>
        <w:tc>
          <w:tcPr>
            <w:tcW w:w="17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区民政局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铺镇、河东店、武乡、宗营、老君、汉王、徐望、七里、龙江、鑫源（注：区级规划公墓由区民政局负责）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3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对在人口集中地区对树木、花草喷洒剧毒、高毒农药，或者露天焚烧秸秆、落叶等产生烟尘污染的物质的处罚</w:t>
            </w:r>
          </w:p>
        </w:tc>
        <w:tc>
          <w:tcPr>
            <w:tcW w:w="4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《中华人民共和国大气污染防治法》第七十四条、第七十七条、第一百一十九条</w:t>
            </w:r>
          </w:p>
        </w:tc>
        <w:tc>
          <w:tcPr>
            <w:tcW w:w="17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市生态环境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汉台分局、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51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对运输煤炭、水泥、石灰、石膏、砂土、垃圾等易产生扬尘的作业，未采取防抛洒、防扬尘措施的处罚</w:t>
            </w:r>
          </w:p>
        </w:tc>
        <w:tc>
          <w:tcPr>
            <w:tcW w:w="4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《陕西省大气污染防治条例》第五十九条、第七十三条第二款</w:t>
            </w:r>
          </w:p>
        </w:tc>
        <w:tc>
          <w:tcPr>
            <w:tcW w:w="17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bl>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sectPr>
          <w:footerReference r:id="rId3" w:type="default"/>
          <w:footerReference r:id="rId4" w:type="even"/>
          <w:pgSz w:w="16838" w:h="11906" w:orient="landscape"/>
          <w:pgMar w:top="1587" w:right="2098" w:bottom="1474" w:left="1984" w:header="851" w:footer="1304" w:gutter="0"/>
          <w:pgNumType w:fmt="decimal"/>
          <w:cols w:space="720" w:num="1"/>
          <w:rtlGutter w:val="0"/>
          <w:docGrid w:type="linesAndChars" w:linePitch="589" w:charSpace="-842"/>
        </w:sect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3501"/>
        <w:gridCol w:w="4194"/>
        <w:gridCol w:w="1688"/>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主要街道两侧和重点区域的临街建筑物、构筑物的屋顶、阳台外和窗外吊挂、晾晒或者堆放影响市容的物品，平台、阳台内堆放的物品超出护栏；临街建筑物的外墙安装的防护栏、空调外机、遮阳棚违反规定，经责令限期改正逾期未改正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《陕西省城市市容环境卫生条例》第十八条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对城市道路及其他公共场所设置的交通、电信、邮政、电力、环境卫生等各类设施施工作业完成后存留废弃物、未清理现场的处罚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《陕西省城市市容环境卫生条例》第二十四条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对违反规定在城市道路、立交桥、过街桥、人行地下通道以及其他公共场所堆放物料、搭建建筑物、构筑物；违反规定摆摊设点经责令停止违法行为拒不改正的处罚以及规定的强制措施</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《陕西省城市市容环境卫生条例》第二十六条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对临街的商业、饮食业、车辆清洗维修等行业的经营者违反规定店外占道经营、作业或者展示商品的处罚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《陕西省城市市容环境卫生条例》第二十七条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对违反规定在道路两侧的护栏、电线杆、树木、绿篱和公共场所等处晾晒、吊挂杂物的处罚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《陕西省城市市容环境卫生条例》第二十八条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对公共场所的阅报栏、信息栏、条幅、布幔、旗帜、充气装置、实物造型违反规定经责令限期改正逾期未改正的处罚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《陕西省城市市容环境卫生条例》第三十二条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对违反规定在城市的建筑物、构筑物、公共设施、路面和树木等处刻画、涂写、喷涂等影响市容的行为以及违反规定张贴、悬挂宣传品的处罚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《陕西省城市市容环境卫生条例》第三十三条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对从事车辆清洗维修、废品收购等行业的经营者未保持经营场所周边的环境卫生整洁，污水外流或者废弃物向外散落的处罚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《陕西省城市市容环境卫生条例》第四十四条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12</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对随地吐痰、便溺等行为的处罚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《陕西省城市市容环境卫生条例》第四十五条、第四十六条；《陕西省爱国卫生管理条例》第十四条、第二十九条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对装饰装修产生的垃圾未按规定清运到规定的处理场所，经责令限期改正而逾期未改正的处罚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《陕西省城市市容环境卫生条例》第五十条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14</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对食品摊贩未在划定的经营地点、经营时间从事经营活动，影响道路畅通、交通安全、居民正常生活，未及时清理场地、破坏环境卫生、整洁的处罚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陕西省食品小作坊小餐饮及摊贩管理条例》第三十五条、第五十五条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对未按要求设置门头牌匾经责令限期改正逾期未改正的处罚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《陕西省城市公共空间管理条例》第三十七条、第四十九条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对在乡、村庄规划区内，建设基础设施、公共设施和企业生产经营性设施，未取得施工许可证进行建设的处罚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《陕西省乡村规划建设条例》第三十条、第四十八条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区住建局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对在乡村公共饮用水源地建厕所、畜禽圈、污染型企业或者排放污水以及堆放垃圾和其他废弃物的处罚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《陕西省乡村规划建设条例》第四十二条、第五十一条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区城管局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对农村村民未经批准或者采取欺骗手段骗取批准，非法占用土地建住宅的处罚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《中华人民共和国土地管理法》第七十八条、第八十三条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区农业农村局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对禁止吸烟场所所在单位对吸烟管理不力的处罚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《陕西省爱国卫生条例》第十八条、第三十一条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区卫健局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对烟花爆竹零售经营者销售非法生产、经营的烟花爆竹等的处罚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《烟花爆竹经营许可实施办法》(国家安全生产监督管理总局令第65号)第三十四条、第三十五条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区应急管理局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铺镇、河东店、武乡、宗营、老君、汉王、徐望、北关、东关、东大街、中山街、汉中路、七里、龙江、鑫源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对森林防火期内未经批准擅自在森林防火区内野外用火的处罚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《森林防火条例》(国务院令第541号)第五十条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区林业局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河东店、武乡、宗营、汉王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81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35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对森林防火期内，森林、林木、林地的经营单位未设置森林防火警示宣传标志等行为的处罚</w:t>
            </w:r>
          </w:p>
        </w:tc>
        <w:tc>
          <w:tcPr>
            <w:tcW w:w="419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《森林防火条例》(国务院令第541号)第五十二条</w:t>
            </w:r>
          </w:p>
        </w:tc>
        <w:tc>
          <w:tcPr>
            <w:tcW w:w="16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区林业局</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河东店、武乡、宗营、汉王</w:t>
            </w:r>
          </w:p>
        </w:tc>
      </w:tr>
    </w:tbl>
    <w:p/>
    <w:sectPr>
      <w:footerReference r:id="rId5" w:type="default"/>
      <w:pgSz w:w="16838" w:h="11906" w:orient="landscape"/>
      <w:pgMar w:top="1800"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0AF51D-BDA1-4D65-ADA7-1743757339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8356346-2F2F-446D-9EFD-A02013013F75}"/>
  </w:font>
  <w:font w:name="仿宋_GB2312">
    <w:altName w:val="仿宋"/>
    <w:panose1 w:val="00000000000000000000"/>
    <w:charset w:val="86"/>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65FECCE6-D023-4AA4-90CD-50E9188F6F5B}"/>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3</w:t>
                          </w:r>
                          <w:r>
                            <w:rPr>
                              <w:kern w:val="0"/>
                              <w:sz w:val="28"/>
                              <w:szCs w:val="21"/>
                            </w:rPr>
                            <w:fldChar w:fldCharType="end"/>
                          </w:r>
                          <w:r>
                            <w:rPr>
                              <w:rFonts w:hint="eastAsia"/>
                              <w:kern w:val="0"/>
                              <w:sz w:val="28"/>
                              <w:szCs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3</w:t>
                    </w:r>
                    <w:r>
                      <w:rPr>
                        <w:kern w:val="0"/>
                        <w:sz w:val="28"/>
                        <w:szCs w:val="21"/>
                      </w:rPr>
                      <w:fldChar w:fldCharType="end"/>
                    </w:r>
                    <w:r>
                      <w:rPr>
                        <w:rFonts w:hint="eastAsia"/>
                        <w:kern w:val="0"/>
                        <w:sz w:val="28"/>
                        <w:szCs w:val="21"/>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firstLine="280" w:firstLineChars="100"/>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4</w:t>
                          </w:r>
                          <w:r>
                            <w:rPr>
                              <w:kern w:val="0"/>
                              <w:sz w:val="28"/>
                              <w:szCs w:val="21"/>
                            </w:rPr>
                            <w:fldChar w:fldCharType="end"/>
                          </w:r>
                          <w:r>
                            <w:rPr>
                              <w:rFonts w:hint="eastAsia"/>
                              <w:kern w:val="0"/>
                              <w:sz w:val="28"/>
                              <w:szCs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
                      <w:ind w:firstLine="280" w:firstLineChars="100"/>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4</w:t>
                    </w:r>
                    <w:r>
                      <w:rPr>
                        <w:kern w:val="0"/>
                        <w:sz w:val="28"/>
                        <w:szCs w:val="21"/>
                      </w:rPr>
                      <w:fldChar w:fldCharType="end"/>
                    </w:r>
                    <w:r>
                      <w:rPr>
                        <w:rFonts w:hint="eastAsia"/>
                        <w:kern w:val="0"/>
                        <w:sz w:val="28"/>
                        <w:szCs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3</w:t>
                          </w:r>
                          <w:r>
                            <w:rPr>
                              <w:kern w:val="0"/>
                              <w:sz w:val="28"/>
                              <w:szCs w:val="21"/>
                            </w:rPr>
                            <w:fldChar w:fldCharType="end"/>
                          </w:r>
                          <w:r>
                            <w:rPr>
                              <w:rFonts w:hint="eastAsia"/>
                              <w:kern w:val="0"/>
                              <w:sz w:val="28"/>
                              <w:szCs w:val="21"/>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3"/>
                    </w:pPr>
                    <w:r>
                      <w:rPr>
                        <w:rFonts w:hint="eastAsia"/>
                        <w:kern w:val="0"/>
                        <w:sz w:val="28"/>
                        <w:szCs w:val="21"/>
                      </w:rPr>
                      <w:t>—</w:t>
                    </w:r>
                    <w:r>
                      <w:rPr>
                        <w:kern w:val="0"/>
                        <w:sz w:val="28"/>
                        <w:szCs w:val="21"/>
                      </w:rPr>
                      <w:fldChar w:fldCharType="begin"/>
                    </w:r>
                    <w:r>
                      <w:rPr>
                        <w:kern w:val="0"/>
                        <w:sz w:val="28"/>
                        <w:szCs w:val="21"/>
                      </w:rPr>
                      <w:instrText xml:space="preserve"> PAGE </w:instrText>
                    </w:r>
                    <w:r>
                      <w:rPr>
                        <w:kern w:val="0"/>
                        <w:sz w:val="28"/>
                        <w:szCs w:val="21"/>
                      </w:rPr>
                      <w:fldChar w:fldCharType="separate"/>
                    </w:r>
                    <w:r>
                      <w:rPr>
                        <w:kern w:val="0"/>
                        <w:sz w:val="28"/>
                        <w:szCs w:val="21"/>
                      </w:rPr>
                      <w:t>3</w:t>
                    </w:r>
                    <w:r>
                      <w:rPr>
                        <w:kern w:val="0"/>
                        <w:sz w:val="28"/>
                        <w:szCs w:val="21"/>
                      </w:rPr>
                      <w:fldChar w:fldCharType="end"/>
                    </w:r>
                    <w:r>
                      <w:rPr>
                        <w:rFonts w:hint="eastAsia"/>
                        <w:kern w:val="0"/>
                        <w:sz w:val="28"/>
                        <w:szCs w:val="21"/>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GMwZDhiOTY2N2VlMTU1ODA1ZDE0ODExMWRhNDAifQ=="/>
  </w:docVars>
  <w:rsids>
    <w:rsidRoot w:val="37404CDB"/>
    <w:rsid w:val="37404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before="0" w:after="120"/>
      <w:ind w:left="0" w:right="0"/>
      <w:jc w:val="both"/>
    </w:pPr>
    <w:rPr>
      <w:rFonts w:ascii="Calibri" w:hAnsi="Calibri" w:eastAsia="宋体" w:cs="Calibri"/>
      <w:kern w:val="2"/>
      <w:sz w:val="21"/>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2024-07-18T09:17:00Z</dcterms:created>
  <dc:creator>大型食肉宠物</dc:creator>
  <cp:lastModifiedBy>大型食肉宠物</cp:lastModifiedBy>
  <dcterms:modified xsi:type="dcterms:W3CDTF">2024-07-18T09:19:09Z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1251A692BABB44A68A4000DC40F775BB_11</vt:lpwstr>
  </property>
</Properties>
</file>