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6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244国道汉台至南郑公路改建工程汉台段建筑物拆迁补偿标准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6"/>
        <w:textAlignment w:val="auto"/>
        <w:rPr>
          <w:rFonts w:hint="eastAsia"/>
        </w:rPr>
      </w:pPr>
    </w:p>
    <w:tbl>
      <w:tblPr>
        <w:tblStyle w:val="4"/>
        <w:tblW w:w="14225" w:type="dxa"/>
        <w:tblInd w:w="-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56"/>
        <w:gridCol w:w="8644"/>
        <w:gridCol w:w="1489"/>
        <w:gridCol w:w="2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结构类型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等级</w:t>
            </w: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房屋状况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补偿标准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（元/m</w:t>
            </w: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superscript"/>
              </w:rPr>
              <w:t>2</w:t>
            </w: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）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砖混结构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一类</w:t>
            </w: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房屋主体：24砖砌墙体，有钢筋混凝土圈梁、过梁、柱；卷材或钢性防水屋面或架空屋隔热板屋面，普通水泥地面；外墙贴瓷砖，内墙面普通粉刷；一玻一纱铝合金窗，木门（含室内装修）。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900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层高3米以上，包含水、电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二类</w:t>
            </w: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房屋主体：18砖砌墙体，有钢筋混凝土圈梁、过梁、柱；卷材或钢性防水屋面或架空屋隔热板屋面，普通水泥地面；外墙贴瓷砖，内墙面普通粉刷；一玻一纱铝合金窗，木门（含室内装修）。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850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檐高3米以上，包含水、电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砖木结构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一类</w:t>
            </w: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24砖墙，37砖柱承重；木椽木檩，机瓦或小青瓦屋面，普通水泥地面，内、外墙面普通粉刷，纤维板顶棚，单玻木门窗，普通电照（含室内装修）。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750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檐高3米以上，包含水、电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二类</w:t>
            </w: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砖墙，37砖柱承重；木椽木檩，机瓦或小青瓦屋面，普通水泥地面，内、外墙面普通粉刷，纤维板顶棚，单玻木门窗，普通电照。楼顶檐墙高1.8米以上，按砖木二类房屋一层计算，1.8米以下，按砖木二类房屋半层计算（含室内装修）。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700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檐高3米以上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室外楼梯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350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按投影面积计算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土木结构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土墙或土胚墙，一般木架柱、檩条，机瓦或小青瓦屋面；原土夯实地面，外墙面不抹灰，不刷涂料，内墙面普通粉刷，单玻木门窗，普通电照。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600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檐高3米以上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简易房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砖或土墙，一般木架柱、檩条，石棉瓦屋面；有门、有窗、有普通电照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300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檐高2.2米以上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简易棚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有柱、有顶、无墙、无门窗。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100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檐高2.2米以上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门楼</w:t>
            </w: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砖混</w:t>
            </w: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砖混结构，外砌瓷砖或刷石、楼板或现浇顶。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500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高度3.5米以上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砖木</w:t>
            </w: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砖木结构，普通顶棚，门柱粉刷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400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高度3.5米以上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建成屋基</w:t>
            </w:r>
          </w:p>
        </w:tc>
        <w:tc>
          <w:tcPr>
            <w:tcW w:w="85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有地梁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250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5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6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无地梁</w:t>
            </w:r>
          </w:p>
        </w:tc>
        <w:tc>
          <w:tcPr>
            <w:tcW w:w="14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150</w:t>
            </w:r>
          </w:p>
        </w:tc>
        <w:tc>
          <w:tcPr>
            <w:tcW w:w="2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406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ZGMwZDhiOTY2N2VlMTU1ODA1ZDE0ODExMWRhNDAifQ=="/>
  </w:docVars>
  <w:rsids>
    <w:rsidRoot w:val="07B242AD"/>
    <w:rsid w:val="07B2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tabs>
        <w:tab w:val="left" w:pos="3040"/>
      </w:tabs>
      <w:ind w:firstLine="645"/>
    </w:pPr>
    <w:rPr>
      <w:kern w:val="0"/>
      <w:sz w:val="20"/>
    </w:rPr>
  </w:style>
  <w:style w:type="paragraph" w:styleId="3">
    <w:name w:val="Body Text"/>
    <w:basedOn w:val="1"/>
    <w:next w:val="1"/>
    <w:qFormat/>
    <w:uiPriority w:val="0"/>
    <w:pPr>
      <w:widowControl w:val="0"/>
      <w:spacing w:before="0" w:after="120"/>
      <w:ind w:left="0" w:right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2024-02-02T03:01:00Z</dcterms:created>
  <dc:creator>大型食肉宠物</dc:creator>
  <cp:lastModifiedBy>大型食肉宠物</cp:lastModifiedBy>
  <dcterms:modified xsi:type="dcterms:W3CDTF">2024-02-02T03:01:59Z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C5D2D0DCBB7841808064BC1C632C4404_11</vt:lpwstr>
  </property>
</Properties>
</file>