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汉台区加强建设项目基坑砂石资源管理实施</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方案（试行）</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（征求意见稿）</w:t>
      </w:r>
      <w:bookmarkStart w:id="0" w:name="_GoBack"/>
      <w:bookmarkEnd w:id="0"/>
    </w:p>
    <w:p>
      <w:pPr>
        <w:pStyle w:val="4"/>
        <w:keepNext w:val="0"/>
        <w:keepLines w:val="0"/>
        <w:pageBreakBefore w:val="0"/>
        <w:widowControl w:val="0"/>
        <w:kinsoku/>
        <w:wordWrap/>
        <w:overflowPunct/>
        <w:topLinePunct w:val="0"/>
        <w:autoSpaceDE w:val="0"/>
        <w:autoSpaceDN w:val="0"/>
        <w:bidi w:val="0"/>
        <w:adjustRightInd w:val="0"/>
        <w:snapToGrid w:val="0"/>
        <w:spacing w:before="0" w:line="560" w:lineRule="exact"/>
        <w:ind w:right="0" w:firstLine="668"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spacing w:val="7"/>
          <w:kern w:val="0"/>
          <w:sz w:val="32"/>
          <w:szCs w:val="32"/>
          <w:vertAlign w:val="baseline"/>
          <w:lang w:val="en-US" w:eastAsia="zh-CN" w:bidi="ar"/>
        </w:rPr>
        <w:t>为深入贯彻落实习近平生态文明思想以及汉中市全面贯彻落实习近平总书记来汉中考察重要指示精神，</w:t>
      </w:r>
      <w:r>
        <w:rPr>
          <w:rFonts w:hint="eastAsia" w:ascii="仿宋_GB2312" w:hAnsi="仿宋_GB2312" w:eastAsia="仿宋_GB2312" w:cs="仿宋_GB2312"/>
          <w:color w:val="auto"/>
          <w:spacing w:val="1"/>
          <w:sz w:val="32"/>
          <w:szCs w:val="32"/>
          <w:lang w:val="en-US" w:eastAsia="zh-CN"/>
        </w:rPr>
        <w:t>进一步加强和完善我区工程建设项目用地红线范围内的基坑砂石资源管理。</w:t>
      </w:r>
      <w:r>
        <w:rPr>
          <w:rFonts w:hint="eastAsia" w:ascii="仿宋_GB2312" w:hAnsi="仿宋_GB2312" w:eastAsia="仿宋_GB2312" w:cs="仿宋_GB2312"/>
          <w:color w:val="auto"/>
          <w:spacing w:val="1"/>
          <w:sz w:val="32"/>
          <w:szCs w:val="32"/>
          <w:lang w:val="en-US" w:eastAsia="zh-CN" w:bidi="ar-SA"/>
        </w:rPr>
        <w:t>根据《中华人民共和国土地管理法》、《中华人民共和国矿产资源法》、</w:t>
      </w:r>
      <w:r>
        <w:rPr>
          <w:rFonts w:hint="eastAsia" w:ascii="仿宋_GB2312" w:hAnsi="仿宋_GB2312" w:eastAsia="仿宋_GB2312" w:cs="仿宋_GB2312"/>
          <w:color w:val="auto"/>
          <w:sz w:val="32"/>
          <w:szCs w:val="32"/>
          <w:lang w:val="en-US" w:eastAsia="zh-CN"/>
        </w:rPr>
        <w:t>《中华人民共和国矿产资源法实施细则》，以及</w:t>
      </w:r>
      <w:r>
        <w:rPr>
          <w:rFonts w:hint="eastAsia" w:ascii="仿宋_GB2312" w:hAnsi="仿宋_GB2312" w:eastAsia="仿宋_GB2312" w:cs="仿宋_GB2312"/>
          <w:color w:val="auto"/>
          <w:spacing w:val="1"/>
          <w:sz w:val="32"/>
          <w:szCs w:val="32"/>
          <w:lang w:val="en-US" w:eastAsia="zh-CN" w:bidi="ar-SA"/>
        </w:rPr>
        <w:t>自然资源部《关于规范和完善砂石开采管理的通知》（自然资发〔2023〕57号）《陕西省矿产资源管理条例》等有关法律法规要求，</w:t>
      </w:r>
      <w:r>
        <w:rPr>
          <w:rFonts w:hint="eastAsia" w:ascii="仿宋_GB2312" w:hAnsi="仿宋_GB2312" w:eastAsia="仿宋_GB2312" w:cs="仿宋_GB2312"/>
          <w:color w:val="auto"/>
          <w:spacing w:val="1"/>
          <w:sz w:val="32"/>
          <w:szCs w:val="32"/>
          <w:lang w:val="en-US" w:eastAsia="zh-CN"/>
        </w:rPr>
        <w:t>结合我区实际，制订本方案。</w:t>
      </w:r>
    </w:p>
    <w:p>
      <w:pPr>
        <w:pStyle w:val="7"/>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工作目标</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rFonts w:hint="eastAsia" w:ascii="仿宋_GB2312" w:hAnsi="仿宋_GB2312" w:eastAsia="微软雅黑"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加强全区建设项目基坑砂石资源管理，促进砂石资源合理开发利用，切实改变全区基坑砂石资源管理现状，进一步提升全区重点工程、民生工程、公益设施等项目建设提供资源保障，建立规范有序的砂石资源经营秩序，</w:t>
      </w:r>
      <w:r>
        <w:rPr>
          <w:rFonts w:hint="eastAsia" w:ascii="仿宋_GB2312" w:hAnsi="仿宋_GB2312" w:eastAsia="仿宋_GB2312" w:cs="仿宋_GB2312"/>
          <w:color w:val="auto"/>
          <w:spacing w:val="1"/>
          <w:sz w:val="32"/>
          <w:szCs w:val="32"/>
          <w:lang w:val="en-US" w:eastAsia="zh-CN"/>
        </w:rPr>
        <w:t>确保国有资源资产不流失。</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黑体" w:hAnsi="黑体" w:eastAsia="黑体" w:cs="黑体"/>
          <w:b w:val="0"/>
          <w:bCs w:val="0"/>
          <w:color w:val="auto"/>
          <w:sz w:val="32"/>
          <w:szCs w:val="32"/>
          <w:lang w:val="en-US" w:eastAsia="zh-CN" w:bidi="ar-SA"/>
        </w:rPr>
      </w:pPr>
      <w:r>
        <w:rPr>
          <w:rFonts w:hint="eastAsia" w:ascii="黑体" w:hAnsi="黑体" w:eastAsia="黑体" w:cs="黑体"/>
          <w:b w:val="0"/>
          <w:bCs w:val="0"/>
          <w:color w:val="auto"/>
          <w:sz w:val="32"/>
          <w:szCs w:val="32"/>
          <w:lang w:val="en-US" w:eastAsia="zh-CN" w:bidi="ar-SA"/>
        </w:rPr>
        <w:t>二、总体要求</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668" w:firstLineChars="200"/>
        <w:jc w:val="both"/>
        <w:textAlignment w:val="auto"/>
        <w:rPr>
          <w:rFonts w:hint="eastAsia" w:ascii="仿宋_GB2312" w:hAnsi="仿宋_GB2312" w:eastAsia="仿宋_GB2312" w:cs="仿宋_GB2312"/>
          <w:spacing w:val="7"/>
          <w:kern w:val="0"/>
          <w:sz w:val="32"/>
          <w:szCs w:val="32"/>
          <w:vertAlign w:val="baseline"/>
          <w:lang w:val="en-US" w:eastAsia="zh-CN" w:bidi="ar"/>
        </w:rPr>
      </w:pPr>
      <w:r>
        <w:rPr>
          <w:rFonts w:hint="eastAsia" w:ascii="楷体_GB2312" w:hAnsi="楷体_GB2312" w:eastAsia="楷体_GB2312" w:cs="楷体_GB2312"/>
          <w:spacing w:val="7"/>
          <w:kern w:val="0"/>
          <w:sz w:val="32"/>
          <w:szCs w:val="32"/>
          <w:vertAlign w:val="baseline"/>
          <w:lang w:val="en-US" w:eastAsia="zh-CN" w:bidi="ar"/>
        </w:rPr>
        <w:t>（一）工作原则。</w:t>
      </w:r>
      <w:r>
        <w:rPr>
          <w:rFonts w:hint="eastAsia" w:ascii="仿宋_GB2312" w:hAnsi="仿宋_GB2312" w:eastAsia="仿宋_GB2312" w:cs="仿宋_GB2312"/>
          <w:spacing w:val="7"/>
          <w:kern w:val="0"/>
          <w:sz w:val="32"/>
          <w:szCs w:val="32"/>
          <w:vertAlign w:val="baseline"/>
          <w:lang w:val="en-US" w:eastAsia="zh-CN" w:bidi="ar"/>
        </w:rPr>
        <w:t>按照“政府主导、部门监管、市场运作”的原则，明确处置主体，落实监管责任，规范处置程序，做到依法依规、规范有序、公平公正，切实维护矿产资源国家所有的严肃性，</w:t>
      </w:r>
      <w:r>
        <w:rPr>
          <w:rFonts w:hint="eastAsia" w:ascii="仿宋_GB2312" w:hAnsi="仿宋_GB2312" w:eastAsia="仿宋_GB2312" w:cs="仿宋_GB2312"/>
          <w:color w:val="auto"/>
          <w:sz w:val="32"/>
          <w:szCs w:val="32"/>
          <w:lang w:val="en-US" w:eastAsia="zh-CN"/>
        </w:rPr>
        <w:t>严禁以建设项目和生态修复等名义非法采挖砂石，</w:t>
      </w:r>
      <w:r>
        <w:rPr>
          <w:rFonts w:hint="eastAsia" w:ascii="仿宋_GB2312" w:hAnsi="仿宋_GB2312" w:eastAsia="仿宋_GB2312" w:cs="仿宋_GB2312"/>
          <w:spacing w:val="7"/>
          <w:kern w:val="0"/>
          <w:sz w:val="32"/>
          <w:szCs w:val="32"/>
          <w:vertAlign w:val="baseline"/>
          <w:lang w:val="en-US" w:eastAsia="zh-CN" w:bidi="ar"/>
        </w:rPr>
        <w:t>防止国有资产流失。</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right="0" w:rightChars="0" w:firstLine="668" w:firstLineChars="200"/>
        <w:jc w:val="left"/>
        <w:textAlignment w:val="auto"/>
        <w:rPr>
          <w:rFonts w:hint="eastAsia" w:ascii="仿宋_GB2312" w:hAnsi="仿宋_GB2312" w:eastAsia="仿宋_GB2312" w:cs="仿宋_GB2312"/>
          <w:spacing w:val="7"/>
          <w:kern w:val="0"/>
          <w:sz w:val="32"/>
          <w:szCs w:val="32"/>
          <w:vertAlign w:val="baseline"/>
          <w:lang w:val="en-US" w:eastAsia="zh-CN" w:bidi="ar"/>
        </w:rPr>
      </w:pPr>
      <w:r>
        <w:rPr>
          <w:rFonts w:hint="eastAsia" w:ascii="楷体" w:hAnsi="楷体" w:eastAsia="楷体" w:cs="楷体"/>
          <w:spacing w:val="7"/>
          <w:kern w:val="0"/>
          <w:sz w:val="32"/>
          <w:szCs w:val="32"/>
          <w:vertAlign w:val="baseline"/>
          <w:lang w:val="en-US" w:eastAsia="zh-CN" w:bidi="ar"/>
        </w:rPr>
        <w:t>（二）实施范围。</w:t>
      </w:r>
      <w:r>
        <w:rPr>
          <w:rFonts w:hint="eastAsia" w:ascii="仿宋_GB2312" w:hAnsi="仿宋_GB2312" w:eastAsia="仿宋_GB2312" w:cs="仿宋_GB2312"/>
          <w:spacing w:val="7"/>
          <w:kern w:val="0"/>
          <w:sz w:val="32"/>
          <w:szCs w:val="32"/>
          <w:vertAlign w:val="baseline"/>
          <w:lang w:val="en-US" w:eastAsia="zh-CN" w:bidi="ar"/>
        </w:rPr>
        <w:t>本方案所称基坑砂石资源为全区范围内（含兴汉新区、滨江新区、汉中航空经济技术开发区、汉中经济技术开发区）</w:t>
      </w:r>
      <w:r>
        <w:rPr>
          <w:rFonts w:hint="eastAsia" w:ascii="仿宋_GB2312" w:hAnsi="仿宋_GB2312" w:eastAsia="仿宋_GB2312" w:cs="仿宋_GB2312"/>
          <w:color w:val="auto"/>
          <w:sz w:val="32"/>
          <w:szCs w:val="32"/>
          <w:lang w:val="en-US" w:eastAsia="zh-CN"/>
        </w:rPr>
        <w:t>已经依法批准取得国有建设用地、集体建设用地及其他相关用地审批（含备案）手续，需基坑开挖、平整场地或因削坡减荷、消除地质灾害隐患、生态修复等工程项目施工中产生的砂石资源</w:t>
      </w:r>
      <w:r>
        <w:rPr>
          <w:rFonts w:hint="eastAsia" w:ascii="仿宋_GB2312" w:hAnsi="仿宋_GB2312" w:eastAsia="仿宋_GB2312" w:cs="仿宋_GB2312"/>
          <w:spacing w:val="7"/>
          <w:kern w:val="0"/>
          <w:sz w:val="32"/>
          <w:szCs w:val="32"/>
          <w:vertAlign w:val="baseline"/>
          <w:lang w:val="en-US" w:eastAsia="zh-CN" w:bidi="ar"/>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right="0" w:rightChars="0" w:firstLine="668" w:firstLineChars="200"/>
        <w:jc w:val="left"/>
        <w:textAlignment w:val="auto"/>
        <w:rPr>
          <w:rFonts w:hint="eastAsia" w:ascii="仿宋_GB2312" w:hAnsi="仿宋_GB2312" w:eastAsia="仿宋_GB2312" w:cs="仿宋_GB2312"/>
          <w:spacing w:val="7"/>
          <w:kern w:val="0"/>
          <w:sz w:val="32"/>
          <w:szCs w:val="32"/>
          <w:vertAlign w:val="baseline"/>
          <w:lang w:val="en-US" w:eastAsia="zh-CN" w:bidi="ar"/>
        </w:rPr>
      </w:pPr>
      <w:r>
        <w:rPr>
          <w:rFonts w:hint="eastAsia" w:ascii="楷体_GB2312" w:hAnsi="楷体_GB2312" w:eastAsia="楷体_GB2312" w:cs="楷体_GB2312"/>
          <w:spacing w:val="7"/>
          <w:kern w:val="0"/>
          <w:sz w:val="32"/>
          <w:szCs w:val="32"/>
          <w:vertAlign w:val="baseline"/>
          <w:lang w:val="en-US" w:eastAsia="zh-CN" w:bidi="ar"/>
        </w:rPr>
        <w:t>（三）其他要求。</w:t>
      </w:r>
      <w:r>
        <w:rPr>
          <w:rFonts w:hint="eastAsia" w:ascii="仿宋_GB2312" w:hAnsi="仿宋_GB2312" w:eastAsia="仿宋_GB2312" w:cs="仿宋_GB2312"/>
          <w:spacing w:val="7"/>
          <w:kern w:val="0"/>
          <w:sz w:val="32"/>
          <w:szCs w:val="32"/>
          <w:vertAlign w:val="baseline"/>
          <w:lang w:val="en-US" w:eastAsia="zh-CN" w:bidi="ar"/>
        </w:rPr>
        <w:t>对于我区防汛、救灾、处险所需的基坑砂石，经区政府批准，由市自然资源局汉台分局统一调配使用。对于难以公开处置的工程建设项目，实行一事一议，由市自然资源局汉台分局报区政府研究决策，制定处置方案并实施。</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黑体" w:hAnsi="黑体" w:eastAsia="黑体" w:cs="黑体"/>
          <w:b w:val="0"/>
          <w:bCs w:val="0"/>
          <w:color w:val="auto"/>
          <w:sz w:val="32"/>
          <w:szCs w:val="32"/>
          <w:lang w:val="en-US" w:eastAsia="zh-CN" w:bidi="ar-SA"/>
        </w:rPr>
      </w:pPr>
      <w:r>
        <w:rPr>
          <w:rFonts w:hint="eastAsia" w:ascii="黑体" w:hAnsi="黑体" w:eastAsia="黑体" w:cs="黑体"/>
          <w:b w:val="0"/>
          <w:bCs w:val="0"/>
          <w:color w:val="auto"/>
          <w:sz w:val="32"/>
          <w:szCs w:val="32"/>
          <w:lang w:val="en-US" w:eastAsia="zh-CN" w:bidi="ar-SA"/>
        </w:rPr>
        <w:t>三、责任分工</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hAnsi="仿宋_GB2312" w:eastAsia="仿宋_GB2312" w:cs="仿宋_GB2312"/>
          <w:color w:val="auto"/>
          <w:sz w:val="32"/>
          <w:szCs w:val="32"/>
          <w:lang w:val="en-US" w:eastAsia="zh-CN"/>
        </w:rPr>
        <w:t>由区政府统筹，</w:t>
      </w:r>
      <w:r>
        <w:rPr>
          <w:rFonts w:hint="eastAsia" w:ascii="仿宋_GB2312" w:eastAsia="仿宋_GB2312"/>
          <w:color w:val="auto"/>
          <w:sz w:val="32"/>
          <w:szCs w:val="32"/>
          <w:lang w:val="en-US" w:eastAsia="zh-CN"/>
        </w:rPr>
        <w:t>市自然资源局汉台分局牵头，区国资办负责，各相关镇（街道）落实属地管理职责，区财政局、区税务局、区审计局、区发改局、区</w:t>
      </w:r>
      <w:r>
        <w:rPr>
          <w:rFonts w:hint="eastAsia" w:ascii="仿宋_GB2312" w:eastAsia="仿宋_GB2312"/>
          <w:color w:val="auto"/>
          <w:sz w:val="32"/>
          <w:szCs w:val="32"/>
        </w:rPr>
        <w:t>水利</w:t>
      </w:r>
      <w:r>
        <w:rPr>
          <w:rFonts w:hint="eastAsia" w:ascii="仿宋_GB2312" w:eastAsia="仿宋_GB2312"/>
          <w:color w:val="auto"/>
          <w:sz w:val="32"/>
          <w:szCs w:val="32"/>
          <w:lang w:val="en-US" w:eastAsia="zh-CN"/>
        </w:rPr>
        <w:t>局</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区城市管理</w:t>
      </w:r>
      <w:r>
        <w:rPr>
          <w:rFonts w:hint="eastAsia" w:ascii="仿宋_GB2312" w:eastAsia="仿宋_GB2312"/>
          <w:color w:val="auto"/>
          <w:sz w:val="32"/>
          <w:szCs w:val="32"/>
        </w:rPr>
        <w:t>局（综合执法大队）、</w:t>
      </w:r>
      <w:r>
        <w:rPr>
          <w:rFonts w:hint="eastAsia" w:ascii="仿宋_GB2312" w:eastAsia="仿宋_GB2312"/>
          <w:color w:val="auto"/>
          <w:sz w:val="32"/>
          <w:szCs w:val="32"/>
          <w:lang w:val="en-US" w:eastAsia="zh-CN"/>
        </w:rPr>
        <w:t>区应急管理局</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区住建局</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区林业局</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市</w:t>
      </w:r>
      <w:r>
        <w:rPr>
          <w:rFonts w:hint="eastAsia" w:ascii="仿宋_GB2312" w:eastAsia="仿宋_GB2312"/>
          <w:color w:val="auto"/>
          <w:sz w:val="32"/>
          <w:szCs w:val="32"/>
        </w:rPr>
        <w:t>公安</w:t>
      </w:r>
      <w:r>
        <w:rPr>
          <w:rFonts w:hint="eastAsia" w:ascii="仿宋_GB2312" w:eastAsia="仿宋_GB2312"/>
          <w:color w:val="auto"/>
          <w:sz w:val="32"/>
          <w:szCs w:val="32"/>
          <w:lang w:val="en-US" w:eastAsia="zh-CN"/>
        </w:rPr>
        <w:t>局</w:t>
      </w:r>
      <w:r>
        <w:rPr>
          <w:rFonts w:hint="eastAsia" w:ascii="仿宋_GB2312" w:eastAsia="仿宋_GB2312"/>
          <w:color w:val="auto"/>
          <w:sz w:val="32"/>
          <w:szCs w:val="32"/>
        </w:rPr>
        <w:t>汉台分局、</w:t>
      </w:r>
      <w:r>
        <w:rPr>
          <w:rFonts w:hint="eastAsia" w:ascii="仿宋_GB2312" w:eastAsia="仿宋_GB2312"/>
          <w:color w:val="auto"/>
          <w:sz w:val="32"/>
          <w:szCs w:val="32"/>
          <w:lang w:val="en-US" w:eastAsia="zh-CN"/>
        </w:rPr>
        <w:t>市</w:t>
      </w:r>
      <w:r>
        <w:rPr>
          <w:rFonts w:hint="eastAsia" w:ascii="仿宋_GB2312" w:eastAsia="仿宋_GB2312"/>
          <w:color w:val="auto"/>
          <w:sz w:val="32"/>
          <w:szCs w:val="32"/>
        </w:rPr>
        <w:t>生态环境</w:t>
      </w:r>
      <w:r>
        <w:rPr>
          <w:rFonts w:hint="eastAsia" w:ascii="仿宋_GB2312" w:eastAsia="仿宋_GB2312"/>
          <w:color w:val="auto"/>
          <w:sz w:val="32"/>
          <w:szCs w:val="32"/>
          <w:lang w:val="en-US" w:eastAsia="zh-CN"/>
        </w:rPr>
        <w:t>局</w:t>
      </w:r>
      <w:r>
        <w:rPr>
          <w:rFonts w:hint="eastAsia" w:ascii="仿宋_GB2312" w:eastAsia="仿宋_GB2312"/>
          <w:color w:val="auto"/>
          <w:sz w:val="32"/>
          <w:szCs w:val="32"/>
        </w:rPr>
        <w:t>汉台分局</w:t>
      </w:r>
      <w:r>
        <w:rPr>
          <w:rFonts w:hint="eastAsia" w:ascii="仿宋_GB2312" w:eastAsia="仿宋_GB2312"/>
          <w:color w:val="auto"/>
          <w:sz w:val="32"/>
          <w:szCs w:val="32"/>
          <w:lang w:val="en-US" w:eastAsia="zh-CN"/>
        </w:rPr>
        <w:t>等部门相互配合，严防死守，</w:t>
      </w:r>
      <w:r>
        <w:rPr>
          <w:rFonts w:hint="eastAsia" w:ascii="仿宋_GB2312" w:eastAsia="仿宋_GB2312"/>
          <w:color w:val="auto"/>
          <w:sz w:val="32"/>
          <w:szCs w:val="32"/>
        </w:rPr>
        <w:t>严格管控</w:t>
      </w:r>
      <w:r>
        <w:rPr>
          <w:rFonts w:hint="eastAsia" w:ascii="仿宋_GB2312" w:eastAsia="仿宋_GB2312"/>
          <w:color w:val="auto"/>
          <w:sz w:val="32"/>
          <w:szCs w:val="32"/>
          <w:lang w:eastAsia="zh-CN"/>
        </w:rPr>
        <w:t>，</w:t>
      </w:r>
      <w:r>
        <w:rPr>
          <w:rFonts w:hint="eastAsia" w:ascii="仿宋_GB2312" w:eastAsia="仿宋_GB2312"/>
          <w:color w:val="auto"/>
          <w:sz w:val="32"/>
          <w:szCs w:val="32"/>
        </w:rPr>
        <w:t>消除监管盲区</w:t>
      </w:r>
      <w:r>
        <w:rPr>
          <w:rFonts w:hint="eastAsia" w:ascii="仿宋_GB2312" w:eastAsia="仿宋_GB2312"/>
          <w:color w:val="auto"/>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微软雅黑" w:eastAsia="仿宋_GB2312" w:cs="仿宋_GB2312"/>
          <w:color w:val="auto"/>
          <w:kern w:val="0"/>
          <w:sz w:val="32"/>
          <w:szCs w:val="32"/>
          <w:shd w:val="clear" w:color="auto" w:fill="FFFFFF"/>
          <w:lang w:val="en-US" w:eastAsia="zh-CN" w:bidi="ar"/>
        </w:rPr>
      </w:pPr>
      <w:r>
        <w:rPr>
          <w:rFonts w:hint="eastAsia" w:ascii="仿宋_GB2312" w:hAnsi="微软雅黑" w:eastAsia="仿宋_GB2312" w:cs="仿宋_GB2312"/>
          <w:b w:val="0"/>
          <w:bCs w:val="0"/>
          <w:color w:val="auto"/>
          <w:kern w:val="0"/>
          <w:sz w:val="32"/>
          <w:szCs w:val="32"/>
          <w:shd w:val="clear" w:color="auto" w:fill="FFFFFF"/>
          <w:lang w:val="en-US" w:eastAsia="zh-CN" w:bidi="ar"/>
        </w:rPr>
        <w:t>市</w:t>
      </w:r>
      <w:r>
        <w:rPr>
          <w:rFonts w:hint="eastAsia" w:ascii="仿宋_GB2312" w:hAnsi="微软雅黑" w:eastAsia="仿宋_GB2312" w:cs="仿宋_GB2312"/>
          <w:b w:val="0"/>
          <w:bCs w:val="0"/>
          <w:color w:val="auto"/>
          <w:kern w:val="0"/>
          <w:sz w:val="32"/>
          <w:szCs w:val="32"/>
          <w:shd w:val="clear" w:color="auto" w:fill="FFFFFF"/>
          <w:lang w:bidi="ar"/>
        </w:rPr>
        <w:t>自然资源</w:t>
      </w:r>
      <w:r>
        <w:rPr>
          <w:rFonts w:hint="eastAsia" w:ascii="仿宋_GB2312" w:hAnsi="微软雅黑" w:eastAsia="仿宋_GB2312" w:cs="仿宋_GB2312"/>
          <w:b w:val="0"/>
          <w:bCs w:val="0"/>
          <w:color w:val="auto"/>
          <w:kern w:val="0"/>
          <w:sz w:val="32"/>
          <w:szCs w:val="32"/>
          <w:shd w:val="clear" w:color="auto" w:fill="FFFFFF"/>
          <w:lang w:val="en-US" w:eastAsia="zh-CN" w:bidi="ar"/>
        </w:rPr>
        <w:t>局</w:t>
      </w:r>
      <w:r>
        <w:rPr>
          <w:rFonts w:hint="eastAsia" w:ascii="仿宋_GB2312" w:hAnsi="微软雅黑" w:eastAsia="仿宋_GB2312" w:cs="仿宋_GB2312"/>
          <w:b w:val="0"/>
          <w:bCs w:val="0"/>
          <w:color w:val="auto"/>
          <w:kern w:val="0"/>
          <w:sz w:val="32"/>
          <w:szCs w:val="32"/>
          <w:shd w:val="clear" w:color="auto" w:fill="FFFFFF"/>
          <w:lang w:bidi="ar"/>
        </w:rPr>
        <w:t>汉台分局:</w:t>
      </w:r>
      <w:r>
        <w:rPr>
          <w:rFonts w:hint="eastAsia" w:ascii="仿宋_GB2312" w:hAnsi="微软雅黑" w:eastAsia="仿宋_GB2312" w:cs="仿宋_GB2312"/>
          <w:color w:val="auto"/>
          <w:kern w:val="0"/>
          <w:sz w:val="32"/>
          <w:szCs w:val="32"/>
          <w:shd w:val="clear" w:color="auto" w:fill="FFFFFF"/>
          <w:lang w:val="en-US" w:eastAsia="zh-CN" w:bidi="ar"/>
        </w:rPr>
        <w:t>负责工程建设项目开挖区域砂石资源开采进度监管，依法查处超批准范围或未经批准违法开挖行为，做好执法巡查，受理举报线索查处。同时负责编制处置方案，委托基坑砂石处置交易事宜。</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仿宋" w:hAnsi="仿宋" w:eastAsia="仿宋" w:cs="仿宋"/>
          <w:color w:val="auto"/>
          <w:spacing w:val="7"/>
          <w:kern w:val="0"/>
          <w:sz w:val="32"/>
          <w:szCs w:val="32"/>
          <w:vertAlign w:val="baseline"/>
          <w:lang w:val="en-US" w:eastAsia="zh-CN" w:bidi="ar"/>
        </w:rPr>
      </w:pPr>
      <w:r>
        <w:rPr>
          <w:rFonts w:hint="eastAsia" w:ascii="仿宋_GB2312" w:eastAsia="仿宋_GB2312"/>
          <w:b w:val="0"/>
          <w:bCs w:val="0"/>
          <w:color w:val="auto"/>
          <w:sz w:val="32"/>
          <w:szCs w:val="32"/>
          <w:lang w:val="en-US" w:eastAsia="zh-CN"/>
        </w:rPr>
        <w:t>区财政局：</w:t>
      </w:r>
      <w:r>
        <w:rPr>
          <w:rFonts w:hint="eastAsia" w:ascii="仿宋_GB2312" w:hAnsi="Calibri" w:eastAsia="仿宋_GB2312" w:cs="仿宋_GB2312"/>
          <w:kern w:val="2"/>
          <w:sz w:val="32"/>
          <w:szCs w:val="32"/>
          <w:lang w:val="en-US" w:eastAsia="zh-CN" w:bidi="ar"/>
        </w:rPr>
        <w:t>负责按规定做好砂石资源出售收益的财政管理，实行“收支两条线”管理</w:t>
      </w:r>
      <w:r>
        <w:rPr>
          <w:rFonts w:hint="eastAsia" w:ascii="仿宋_GB2312" w:hAnsi="仿宋_GB2312" w:eastAsia="仿宋_GB2312" w:cs="仿宋_GB2312"/>
          <w:color w:val="auto"/>
          <w:sz w:val="32"/>
          <w:szCs w:val="32"/>
          <w:lang w:val="en-US" w:eastAsia="zh-CN"/>
        </w:rPr>
        <w:t>。</w:t>
      </w:r>
      <w:r>
        <w:rPr>
          <w:rFonts w:hint="eastAsia" w:ascii="仿宋" w:hAnsi="仿宋" w:eastAsia="仿宋" w:cs="仿宋"/>
          <w:color w:val="auto"/>
          <w:spacing w:val="7"/>
          <w:kern w:val="0"/>
          <w:sz w:val="32"/>
          <w:szCs w:val="32"/>
          <w:vertAlign w:val="baseline"/>
          <w:lang w:val="en-US" w:eastAsia="zh-CN" w:bidi="ar"/>
        </w:rPr>
        <w:t>保障市自然资源局汉台分局及相关部门开展该项工作所需费用。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2"/>
        <w:jc w:val="left"/>
        <w:textAlignment w:val="auto"/>
        <w:rPr>
          <w:rFonts w:hint="eastAsia" w:ascii="仿宋" w:hAnsi="仿宋" w:eastAsia="仿宋" w:cs="仿宋"/>
          <w:color w:val="auto"/>
          <w:spacing w:val="7"/>
          <w:kern w:val="0"/>
          <w:sz w:val="32"/>
          <w:szCs w:val="32"/>
          <w:vertAlign w:val="baseline"/>
          <w:lang w:val="en-US" w:eastAsia="zh-CN" w:bidi="ar"/>
        </w:rPr>
      </w:pPr>
      <w:r>
        <w:rPr>
          <w:rFonts w:hint="eastAsia" w:ascii="仿宋_GB2312" w:hAnsi="仿宋_GB2312" w:eastAsia="仿宋_GB2312" w:cs="仿宋_GB2312"/>
          <w:b w:val="0"/>
          <w:bCs w:val="0"/>
          <w:color w:val="auto"/>
          <w:sz w:val="32"/>
          <w:szCs w:val="32"/>
          <w:lang w:val="en-US" w:eastAsia="zh-CN"/>
        </w:rPr>
        <w:t>区税务局：负责对处置的基坑砂石依法征税。</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auto"/>
          <w:spacing w:val="7"/>
          <w:kern w:val="0"/>
          <w:sz w:val="32"/>
          <w:szCs w:val="32"/>
          <w:vertAlign w:val="baseline"/>
          <w:lang w:val="en-US" w:eastAsia="zh-CN" w:bidi="ar"/>
        </w:rPr>
      </w:pPr>
      <w:r>
        <w:rPr>
          <w:rFonts w:hint="eastAsia" w:ascii="仿宋_GB2312" w:hAnsi="仿宋_GB2312" w:eastAsia="仿宋_GB2312" w:cs="仿宋_GB2312"/>
          <w:b w:val="0"/>
          <w:bCs w:val="0"/>
          <w:color w:val="auto"/>
          <w:sz w:val="32"/>
          <w:szCs w:val="32"/>
          <w:lang w:val="en-US" w:eastAsia="zh-CN"/>
        </w:rPr>
        <w:t>区国资办：负责做好全区基坑砂石矿产资源处置工作的监督管理，防止国有资产流失。</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32"/>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区审计局：</w:t>
      </w:r>
      <w:r>
        <w:rPr>
          <w:rFonts w:hint="default" w:ascii="仿宋_GB2312" w:hAnsi="仿宋_GB2312" w:eastAsia="仿宋_GB2312" w:cs="仿宋_GB2312"/>
          <w:color w:val="auto"/>
          <w:sz w:val="32"/>
          <w:szCs w:val="32"/>
          <w:lang w:val="en-US" w:eastAsia="zh-CN"/>
        </w:rPr>
        <w:t>结合年度项目计划安排，在实施工程建设项目审计时，关注项目用地红线范围内砂石资源采挖及出售情况</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区发改局：</w:t>
      </w:r>
      <w:r>
        <w:rPr>
          <w:rFonts w:hint="eastAsia" w:ascii="仿宋_GB2312" w:hAnsi="仿宋_GB2312" w:eastAsia="仿宋_GB2312" w:cs="仿宋_GB2312"/>
          <w:color w:val="auto"/>
          <w:sz w:val="32"/>
          <w:szCs w:val="32"/>
          <w:lang w:val="en-US" w:eastAsia="zh-CN"/>
        </w:rPr>
        <w:t>负责工程建设项目开挖砂石资源的价格评估认定指导，监督价格认证机构出具《价格认定结论书》。</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32"/>
        <w:jc w:val="both"/>
        <w:textAlignment w:val="auto"/>
        <w:rPr>
          <w:rFonts w:hint="eastAsia" w:ascii="仿宋_GB2312" w:hAnsi="微软雅黑" w:eastAsia="仿宋_GB2312" w:cs="仿宋_GB2312"/>
          <w:color w:val="auto"/>
          <w:kern w:val="0"/>
          <w:sz w:val="32"/>
          <w:szCs w:val="32"/>
          <w:shd w:val="clear" w:color="auto" w:fill="FFFFFF"/>
          <w:lang w:bidi="ar"/>
        </w:rPr>
      </w:pPr>
      <w:r>
        <w:rPr>
          <w:rFonts w:hint="eastAsia" w:ascii="仿宋_GB2312" w:eastAsia="仿宋_GB2312"/>
          <w:b w:val="0"/>
          <w:bCs w:val="0"/>
          <w:color w:val="auto"/>
          <w:sz w:val="32"/>
          <w:szCs w:val="32"/>
          <w:lang w:eastAsia="zh-CN"/>
        </w:rPr>
        <w:t>区</w:t>
      </w:r>
      <w:r>
        <w:rPr>
          <w:rFonts w:hint="eastAsia" w:ascii="仿宋_GB2312" w:eastAsia="仿宋_GB2312"/>
          <w:b w:val="0"/>
          <w:bCs w:val="0"/>
          <w:color w:val="auto"/>
          <w:sz w:val="32"/>
          <w:szCs w:val="32"/>
          <w:lang w:val="en-US" w:eastAsia="zh-CN"/>
        </w:rPr>
        <w:t>水利局</w:t>
      </w:r>
      <w:r>
        <w:rPr>
          <w:rFonts w:hint="eastAsia" w:ascii="仿宋_GB2312" w:eastAsia="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负责对工程建设项目水土保持措施的监管，依法查处未编制水土保持方案或者编制的水土保持方案未经批准而开工建设的行为。</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微软雅黑" w:eastAsia="仿宋_GB2312" w:cs="仿宋_GB2312"/>
          <w:color w:val="auto"/>
          <w:kern w:val="0"/>
          <w:sz w:val="32"/>
          <w:szCs w:val="32"/>
          <w:shd w:val="clear" w:color="auto" w:fill="FFFFFF"/>
          <w:lang w:bidi="ar"/>
        </w:rPr>
      </w:pPr>
      <w:r>
        <w:rPr>
          <w:rFonts w:hint="eastAsia" w:ascii="仿宋_GB2312" w:hAnsi="微软雅黑" w:eastAsia="仿宋_GB2312" w:cs="仿宋_GB2312"/>
          <w:b w:val="0"/>
          <w:bCs w:val="0"/>
          <w:color w:val="auto"/>
          <w:kern w:val="0"/>
          <w:sz w:val="32"/>
          <w:szCs w:val="32"/>
          <w:shd w:val="clear" w:color="auto" w:fill="FFFFFF"/>
          <w:lang w:val="en-US" w:eastAsia="zh-CN" w:bidi="ar"/>
        </w:rPr>
        <w:t>区城市管理局</w:t>
      </w:r>
      <w:r>
        <w:rPr>
          <w:rFonts w:hint="eastAsia" w:ascii="仿宋_GB2312" w:hAnsi="微软雅黑" w:eastAsia="仿宋_GB2312" w:cs="仿宋_GB2312"/>
          <w:b w:val="0"/>
          <w:bCs w:val="0"/>
          <w:color w:val="auto"/>
          <w:kern w:val="0"/>
          <w:sz w:val="32"/>
          <w:szCs w:val="32"/>
          <w:shd w:val="clear" w:color="auto" w:fill="FFFFFF"/>
          <w:lang w:bidi="ar"/>
        </w:rPr>
        <w:t>（综合执法大队）：</w:t>
      </w:r>
      <w:r>
        <w:rPr>
          <w:rFonts w:hint="eastAsia" w:ascii="仿宋_GB2312" w:hAnsi="微软雅黑" w:eastAsia="仿宋_GB2312" w:cs="仿宋_GB2312"/>
          <w:color w:val="auto"/>
          <w:kern w:val="0"/>
          <w:sz w:val="32"/>
          <w:szCs w:val="32"/>
          <w:shd w:val="clear" w:color="auto" w:fill="FFFFFF"/>
          <w:lang w:bidi="ar"/>
        </w:rPr>
        <w:t>负责对接市</w:t>
      </w:r>
      <w:r>
        <w:rPr>
          <w:rFonts w:hint="eastAsia" w:ascii="仿宋_GB2312" w:hAnsi="微软雅黑" w:eastAsia="仿宋_GB2312" w:cs="仿宋_GB2312"/>
          <w:color w:val="auto"/>
          <w:kern w:val="0"/>
          <w:sz w:val="32"/>
          <w:szCs w:val="32"/>
          <w:shd w:val="clear" w:color="auto" w:fill="FFFFFF"/>
          <w:lang w:val="en-US" w:eastAsia="zh-CN" w:bidi="ar"/>
        </w:rPr>
        <w:t>城市管理</w:t>
      </w:r>
      <w:r>
        <w:rPr>
          <w:rFonts w:hint="eastAsia" w:ascii="仿宋_GB2312" w:hAnsi="微软雅黑" w:eastAsia="仿宋_GB2312" w:cs="仿宋_GB2312"/>
          <w:color w:val="auto"/>
          <w:kern w:val="0"/>
          <w:sz w:val="32"/>
          <w:szCs w:val="32"/>
          <w:shd w:val="clear" w:color="auto" w:fill="FFFFFF"/>
          <w:lang w:bidi="ar"/>
        </w:rPr>
        <w:t>局（综合执法支队）及市渣土办，进行严格管控，</w:t>
      </w:r>
      <w:r>
        <w:rPr>
          <w:rFonts w:hint="eastAsia" w:ascii="仿宋_GB2312" w:hAnsi="微软雅黑" w:eastAsia="仿宋_GB2312" w:cs="仿宋_GB2312"/>
          <w:color w:val="auto"/>
          <w:kern w:val="0"/>
          <w:sz w:val="32"/>
          <w:szCs w:val="32"/>
          <w:shd w:val="clear" w:color="auto" w:fill="FFFFFF"/>
          <w:lang w:val="en-US" w:eastAsia="zh-CN" w:bidi="ar"/>
        </w:rPr>
        <w:t>对取得渣土证却违法外运建设项目红线内基坑砂石的渣土车辆进行查扣并依法进行处理</w:t>
      </w:r>
      <w:r>
        <w:rPr>
          <w:rFonts w:hint="eastAsia" w:ascii="仿宋_GB2312" w:hAnsi="微软雅黑" w:eastAsia="仿宋_GB2312" w:cs="仿宋_GB2312"/>
          <w:color w:val="auto"/>
          <w:kern w:val="0"/>
          <w:sz w:val="32"/>
          <w:szCs w:val="32"/>
          <w:shd w:val="clear" w:color="auto" w:fill="FFFFFF"/>
          <w:lang w:bidi="ar"/>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hint="default" w:ascii="仿宋_GB2312" w:hAnsi="微软雅黑" w:eastAsia="仿宋_GB2312" w:cs="仿宋_GB2312"/>
          <w:color w:val="auto"/>
          <w:kern w:val="0"/>
          <w:sz w:val="32"/>
          <w:szCs w:val="32"/>
          <w:shd w:val="clear" w:color="auto" w:fill="FFFFFF"/>
          <w:lang w:val="en-US" w:eastAsia="zh-CN" w:bidi="ar"/>
        </w:rPr>
      </w:pPr>
      <w:r>
        <w:rPr>
          <w:rFonts w:hint="eastAsia" w:ascii="仿宋_GB2312" w:hAnsi="微软雅黑" w:eastAsia="仿宋_GB2312" w:cs="仿宋_GB2312"/>
          <w:b w:val="0"/>
          <w:bCs w:val="0"/>
          <w:color w:val="auto"/>
          <w:kern w:val="0"/>
          <w:sz w:val="32"/>
          <w:szCs w:val="32"/>
          <w:shd w:val="clear" w:color="auto" w:fill="FFFFFF"/>
          <w:lang w:val="en-US" w:eastAsia="zh-CN" w:bidi="ar"/>
        </w:rPr>
        <w:t>区</w:t>
      </w:r>
      <w:r>
        <w:rPr>
          <w:rFonts w:hint="eastAsia" w:ascii="仿宋_GB2312" w:hAnsi="微软雅黑" w:eastAsia="仿宋_GB2312" w:cs="仿宋_GB2312"/>
          <w:b w:val="0"/>
          <w:bCs w:val="0"/>
          <w:color w:val="auto"/>
          <w:kern w:val="0"/>
          <w:sz w:val="32"/>
          <w:szCs w:val="32"/>
          <w:shd w:val="clear" w:color="auto" w:fill="FFFFFF"/>
          <w:lang w:bidi="ar"/>
        </w:rPr>
        <w:t>应急管理局</w:t>
      </w:r>
      <w:r>
        <w:rPr>
          <w:rFonts w:hint="eastAsia" w:ascii="仿宋_GB2312" w:hAnsi="微软雅黑" w:eastAsia="仿宋_GB2312" w:cs="仿宋_GB2312"/>
          <w:b w:val="0"/>
          <w:bCs w:val="0"/>
          <w:color w:val="auto"/>
          <w:kern w:val="0"/>
          <w:sz w:val="32"/>
          <w:szCs w:val="32"/>
          <w:shd w:val="clear" w:color="auto" w:fill="FFFFFF"/>
          <w:lang w:eastAsia="zh-CN" w:bidi="ar"/>
        </w:rPr>
        <w:t>：</w:t>
      </w:r>
      <w:r>
        <w:rPr>
          <w:rFonts w:hint="eastAsia" w:ascii="仿宋_GB2312" w:hAnsi="微软雅黑" w:eastAsia="仿宋_GB2312" w:cs="仿宋_GB2312"/>
          <w:color w:val="auto"/>
          <w:kern w:val="0"/>
          <w:sz w:val="32"/>
          <w:szCs w:val="32"/>
          <w:shd w:val="clear" w:color="auto" w:fill="FFFFFF"/>
          <w:lang w:bidi="ar"/>
        </w:rPr>
        <w:t>负责</w:t>
      </w:r>
      <w:r>
        <w:rPr>
          <w:rFonts w:hint="eastAsia" w:ascii="仿宋_GB2312" w:hAnsi="微软雅黑" w:eastAsia="仿宋_GB2312" w:cs="仿宋_GB2312"/>
          <w:color w:val="auto"/>
          <w:kern w:val="0"/>
          <w:sz w:val="32"/>
          <w:szCs w:val="32"/>
          <w:shd w:val="clear" w:color="auto" w:fill="FFFFFF"/>
          <w:lang w:val="en-US" w:eastAsia="zh-CN" w:bidi="ar"/>
        </w:rPr>
        <w:t>对</w:t>
      </w:r>
      <w:r>
        <w:rPr>
          <w:rFonts w:hint="eastAsia" w:ascii="仿宋_GB2312" w:hAnsi="微软雅黑" w:eastAsia="仿宋_GB2312" w:cs="仿宋_GB2312"/>
          <w:color w:val="auto"/>
          <w:kern w:val="0"/>
          <w:sz w:val="32"/>
          <w:szCs w:val="32"/>
          <w:shd w:val="clear" w:color="auto" w:fill="FFFFFF"/>
          <w:lang w:bidi="ar"/>
        </w:rPr>
        <w:t>工程建设项目开挖砂石施工期间安全综合监管</w:t>
      </w:r>
      <w:r>
        <w:rPr>
          <w:rFonts w:hint="eastAsia" w:ascii="仿宋_GB2312" w:hAnsi="微软雅黑" w:eastAsia="仿宋_GB2312" w:cs="仿宋_GB2312"/>
          <w:color w:val="auto"/>
          <w:kern w:val="0"/>
          <w:sz w:val="32"/>
          <w:szCs w:val="32"/>
          <w:shd w:val="clear" w:color="auto" w:fill="FFFFFF"/>
          <w:lang w:eastAsia="zh-CN" w:bidi="ar"/>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微软雅黑" w:eastAsia="仿宋_GB2312" w:cs="仿宋_GB2312"/>
          <w:b w:val="0"/>
          <w:bCs w:val="0"/>
          <w:color w:val="auto"/>
          <w:kern w:val="0"/>
          <w:sz w:val="32"/>
          <w:szCs w:val="32"/>
          <w:shd w:val="clear" w:color="auto" w:fill="FFFFFF"/>
          <w:lang w:val="en-US" w:eastAsia="zh-CN" w:bidi="ar"/>
        </w:rPr>
        <w:t>区住建局：</w:t>
      </w:r>
      <w:r>
        <w:rPr>
          <w:rFonts w:hint="eastAsia" w:ascii="仿宋_GB2312" w:hAnsi="仿宋_GB2312" w:eastAsia="仿宋_GB2312" w:cs="仿宋_GB2312"/>
          <w:color w:val="auto"/>
          <w:sz w:val="32"/>
          <w:szCs w:val="32"/>
          <w:lang w:val="en-US" w:eastAsia="zh-CN"/>
        </w:rPr>
        <w:t>负责将已取得土方开挖许可或施工许可证的房屋建筑和市政基础设施建设项目信息及时抄告市自然资源局汉台分局、区国资办和属地镇（街道），同时对建设项目实施基坑施工过程中的质量安全监管。</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区林业局：</w:t>
      </w:r>
      <w:r>
        <w:rPr>
          <w:rFonts w:hint="eastAsia" w:ascii="仿宋_GB2312" w:hAnsi="仿宋_GB2312" w:eastAsia="仿宋_GB2312" w:cs="仿宋_GB2312"/>
          <w:color w:val="auto"/>
          <w:sz w:val="32"/>
          <w:szCs w:val="32"/>
          <w:lang w:val="en-US" w:eastAsia="zh-CN"/>
        </w:rPr>
        <w:t>负责工程建设项目开挖区域林地监管，依法查处超范围占用林地行为。</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32"/>
        <w:jc w:val="left"/>
        <w:textAlignment w:val="auto"/>
        <w:rPr>
          <w:rFonts w:hint="eastAsia" w:ascii="仿宋_GB2312" w:hAnsi="微软雅黑" w:eastAsia="仿宋_GB2312" w:cs="仿宋_GB2312"/>
          <w:color w:val="auto"/>
          <w:kern w:val="0"/>
          <w:sz w:val="32"/>
          <w:szCs w:val="32"/>
          <w:shd w:val="clear" w:color="auto" w:fill="FFFFFF"/>
          <w:lang w:bidi="ar"/>
        </w:rPr>
      </w:pPr>
      <w:r>
        <w:rPr>
          <w:rFonts w:hint="eastAsia" w:ascii="仿宋_GB2312" w:hAnsi="微软雅黑" w:eastAsia="仿宋_GB2312" w:cs="仿宋_GB2312"/>
          <w:b w:val="0"/>
          <w:bCs w:val="0"/>
          <w:color w:val="auto"/>
          <w:kern w:val="0"/>
          <w:sz w:val="32"/>
          <w:szCs w:val="32"/>
          <w:shd w:val="clear" w:color="auto" w:fill="FFFFFF"/>
          <w:lang w:val="en-US" w:eastAsia="zh-CN" w:bidi="ar"/>
        </w:rPr>
        <w:t>市</w:t>
      </w:r>
      <w:r>
        <w:rPr>
          <w:rFonts w:hint="eastAsia" w:ascii="仿宋_GB2312" w:hAnsi="微软雅黑" w:eastAsia="仿宋_GB2312" w:cs="仿宋_GB2312"/>
          <w:b w:val="0"/>
          <w:bCs w:val="0"/>
          <w:color w:val="auto"/>
          <w:kern w:val="0"/>
          <w:sz w:val="32"/>
          <w:szCs w:val="32"/>
          <w:shd w:val="clear" w:color="auto" w:fill="FFFFFF"/>
          <w:lang w:bidi="ar"/>
        </w:rPr>
        <w:t>公安</w:t>
      </w:r>
      <w:r>
        <w:rPr>
          <w:rFonts w:hint="eastAsia" w:ascii="仿宋_GB2312" w:hAnsi="微软雅黑" w:eastAsia="仿宋_GB2312" w:cs="仿宋_GB2312"/>
          <w:b w:val="0"/>
          <w:bCs w:val="0"/>
          <w:color w:val="auto"/>
          <w:kern w:val="0"/>
          <w:sz w:val="32"/>
          <w:szCs w:val="32"/>
          <w:shd w:val="clear" w:color="auto" w:fill="FFFFFF"/>
          <w:lang w:val="en-US" w:eastAsia="zh-CN" w:bidi="ar"/>
        </w:rPr>
        <w:t>局</w:t>
      </w:r>
      <w:r>
        <w:rPr>
          <w:rFonts w:hint="eastAsia" w:ascii="仿宋_GB2312" w:hAnsi="微软雅黑" w:eastAsia="仿宋_GB2312" w:cs="仿宋_GB2312"/>
          <w:b w:val="0"/>
          <w:bCs w:val="0"/>
          <w:color w:val="auto"/>
          <w:kern w:val="0"/>
          <w:sz w:val="32"/>
          <w:szCs w:val="32"/>
          <w:shd w:val="clear" w:color="auto" w:fill="FFFFFF"/>
          <w:lang w:bidi="ar"/>
        </w:rPr>
        <w:t>汉台分局：</w:t>
      </w:r>
      <w:r>
        <w:rPr>
          <w:rFonts w:hint="eastAsia" w:ascii="仿宋_GB2312" w:hAnsi="微软雅黑" w:eastAsia="仿宋_GB2312" w:cs="仿宋_GB2312"/>
          <w:b w:val="0"/>
          <w:bCs w:val="0"/>
          <w:color w:val="auto"/>
          <w:kern w:val="0"/>
          <w:sz w:val="32"/>
          <w:szCs w:val="32"/>
          <w:shd w:val="clear" w:color="auto" w:fill="FFFFFF"/>
          <w:lang w:val="en-US" w:eastAsia="zh-CN" w:bidi="ar"/>
        </w:rPr>
        <w:t>负责</w:t>
      </w:r>
      <w:r>
        <w:rPr>
          <w:rFonts w:ascii="仿宋_GB2312" w:hAnsi="微软雅黑" w:eastAsia="仿宋_GB2312" w:cs="仿宋_GB2312"/>
          <w:color w:val="auto"/>
          <w:kern w:val="0"/>
          <w:sz w:val="32"/>
          <w:szCs w:val="32"/>
          <w:shd w:val="clear" w:color="auto" w:fill="FFFFFF"/>
          <w:lang w:bidi="ar"/>
        </w:rPr>
        <w:t>维护社会稳定</w:t>
      </w:r>
      <w:r>
        <w:rPr>
          <w:rFonts w:hint="eastAsia" w:ascii="仿宋_GB2312" w:hAnsi="微软雅黑" w:eastAsia="仿宋_GB2312" w:cs="仿宋_GB2312"/>
          <w:color w:val="auto"/>
          <w:kern w:val="0"/>
          <w:sz w:val="32"/>
          <w:szCs w:val="32"/>
          <w:shd w:val="clear" w:color="auto" w:fill="FFFFFF"/>
          <w:lang w:eastAsia="zh-CN" w:bidi="ar"/>
        </w:rPr>
        <w:t>，</w:t>
      </w:r>
      <w:r>
        <w:rPr>
          <w:rFonts w:ascii="仿宋_GB2312" w:hAnsi="微软雅黑" w:eastAsia="仿宋_GB2312" w:cs="仿宋_GB2312"/>
          <w:color w:val="auto"/>
          <w:kern w:val="0"/>
          <w:sz w:val="32"/>
          <w:szCs w:val="32"/>
          <w:shd w:val="clear" w:color="auto" w:fill="FFFFFF"/>
          <w:lang w:bidi="ar"/>
        </w:rPr>
        <w:t>受理移送的重大或涉嫌刑事犯罪的相关案件，</w:t>
      </w:r>
      <w:r>
        <w:rPr>
          <w:rFonts w:hint="eastAsia" w:ascii="仿宋_GB2312" w:hAnsi="微软雅黑" w:eastAsia="仿宋_GB2312" w:cs="仿宋_GB2312"/>
          <w:color w:val="auto"/>
          <w:kern w:val="0"/>
          <w:sz w:val="32"/>
          <w:szCs w:val="32"/>
          <w:shd w:val="clear" w:color="auto" w:fill="FFFFFF"/>
          <w:lang w:val="en-US" w:eastAsia="zh-CN" w:bidi="ar"/>
        </w:rPr>
        <w:t>做到</w:t>
      </w:r>
      <w:r>
        <w:rPr>
          <w:rFonts w:ascii="仿宋_GB2312" w:hAnsi="微软雅黑" w:eastAsia="仿宋_GB2312" w:cs="仿宋_GB2312"/>
          <w:color w:val="auto"/>
          <w:kern w:val="0"/>
          <w:sz w:val="32"/>
          <w:szCs w:val="32"/>
          <w:shd w:val="clear" w:color="auto" w:fill="FFFFFF"/>
          <w:lang w:bidi="ar"/>
        </w:rPr>
        <w:t>快侦</w:t>
      </w:r>
      <w:r>
        <w:rPr>
          <w:rFonts w:hint="eastAsia" w:ascii="仿宋_GB2312" w:hAnsi="微软雅黑" w:eastAsia="仿宋_GB2312" w:cs="仿宋_GB2312"/>
          <w:color w:val="auto"/>
          <w:kern w:val="0"/>
          <w:sz w:val="32"/>
          <w:szCs w:val="32"/>
          <w:shd w:val="clear" w:color="auto" w:fill="FFFFFF"/>
          <w:lang w:eastAsia="zh-CN" w:bidi="ar"/>
        </w:rPr>
        <w:t>、</w:t>
      </w:r>
      <w:r>
        <w:rPr>
          <w:rFonts w:hint="eastAsia" w:ascii="仿宋_GB2312" w:hAnsi="微软雅黑" w:eastAsia="仿宋_GB2312" w:cs="仿宋_GB2312"/>
          <w:color w:val="auto"/>
          <w:kern w:val="0"/>
          <w:sz w:val="32"/>
          <w:szCs w:val="32"/>
          <w:shd w:val="clear" w:color="auto" w:fill="FFFFFF"/>
          <w:lang w:val="en-US" w:eastAsia="zh-CN" w:bidi="ar"/>
        </w:rPr>
        <w:t>快办、快</w:t>
      </w:r>
      <w:r>
        <w:rPr>
          <w:rFonts w:ascii="仿宋_GB2312" w:hAnsi="微软雅黑" w:eastAsia="仿宋_GB2312" w:cs="仿宋_GB2312"/>
          <w:color w:val="auto"/>
          <w:kern w:val="0"/>
          <w:sz w:val="32"/>
          <w:szCs w:val="32"/>
          <w:shd w:val="clear" w:color="auto" w:fill="FFFFFF"/>
          <w:lang w:bidi="ar"/>
        </w:rPr>
        <w:t>结</w:t>
      </w:r>
      <w:r>
        <w:rPr>
          <w:rFonts w:hint="eastAsia" w:ascii="仿宋_GB2312" w:hAnsi="微软雅黑" w:eastAsia="仿宋_GB2312" w:cs="仿宋_GB2312"/>
          <w:color w:val="auto"/>
          <w:kern w:val="0"/>
          <w:sz w:val="32"/>
          <w:szCs w:val="32"/>
          <w:shd w:val="clear" w:color="auto" w:fill="FFFFFF"/>
          <w:lang w:eastAsia="zh-CN" w:bidi="ar"/>
        </w:rPr>
        <w:t>，</w:t>
      </w:r>
      <w:r>
        <w:rPr>
          <w:rFonts w:hint="eastAsia" w:ascii="仿宋_GB2312" w:hAnsi="微软雅黑" w:eastAsia="仿宋_GB2312" w:cs="仿宋_GB2312"/>
          <w:color w:val="auto"/>
          <w:kern w:val="0"/>
          <w:sz w:val="32"/>
          <w:szCs w:val="32"/>
          <w:shd w:val="clear" w:color="auto" w:fill="FFFFFF"/>
          <w:lang w:val="en-US" w:eastAsia="zh-CN" w:bidi="ar"/>
        </w:rPr>
        <w:t>及时公布办理结果，提高震慑力和政府公信力。</w:t>
      </w:r>
      <w:r>
        <w:rPr>
          <w:rFonts w:ascii="仿宋_GB2312" w:hAnsi="微软雅黑" w:eastAsia="仿宋_GB2312" w:cs="仿宋_GB2312"/>
          <w:color w:val="auto"/>
          <w:kern w:val="0"/>
          <w:sz w:val="32"/>
          <w:szCs w:val="32"/>
          <w:shd w:val="clear" w:color="auto" w:fill="FFFFFF"/>
          <w:lang w:bidi="ar"/>
        </w:rPr>
        <w:t>对涉黑</w:t>
      </w:r>
      <w:r>
        <w:rPr>
          <w:rFonts w:hint="eastAsia" w:ascii="仿宋_GB2312" w:hAnsi="微软雅黑" w:eastAsia="仿宋_GB2312" w:cs="仿宋_GB2312"/>
          <w:color w:val="auto"/>
          <w:kern w:val="0"/>
          <w:sz w:val="32"/>
          <w:szCs w:val="32"/>
          <w:shd w:val="clear" w:color="auto" w:fill="FFFFFF"/>
          <w:lang w:eastAsia="zh-CN" w:bidi="ar"/>
        </w:rPr>
        <w:t>、</w:t>
      </w:r>
      <w:r>
        <w:rPr>
          <w:rFonts w:ascii="仿宋_GB2312" w:hAnsi="微软雅黑" w:eastAsia="仿宋_GB2312" w:cs="仿宋_GB2312"/>
          <w:color w:val="auto"/>
          <w:kern w:val="0"/>
          <w:sz w:val="32"/>
          <w:szCs w:val="32"/>
          <w:shd w:val="clear" w:color="auto" w:fill="FFFFFF"/>
          <w:lang w:bidi="ar"/>
        </w:rPr>
        <w:t>涉恶相关人员进行严厉打击</w:t>
      </w:r>
      <w:r>
        <w:rPr>
          <w:rFonts w:hint="eastAsia" w:ascii="仿宋_GB2312" w:hAnsi="微软雅黑" w:eastAsia="仿宋_GB2312" w:cs="仿宋_GB2312"/>
          <w:color w:val="auto"/>
          <w:kern w:val="0"/>
          <w:sz w:val="32"/>
          <w:szCs w:val="32"/>
          <w:shd w:val="clear" w:color="auto" w:fill="FFFFFF"/>
          <w:lang w:bidi="ar"/>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hint="default" w:ascii="仿宋_GB2312" w:hAnsi="微软雅黑" w:eastAsia="仿宋_GB2312" w:cs="仿宋_GB2312"/>
          <w:color w:val="auto"/>
          <w:kern w:val="0"/>
          <w:sz w:val="32"/>
          <w:szCs w:val="32"/>
          <w:shd w:val="clear" w:color="auto" w:fill="FFFFFF"/>
          <w:lang w:val="en-US" w:eastAsia="zh-CN" w:bidi="ar"/>
        </w:rPr>
      </w:pPr>
      <w:r>
        <w:rPr>
          <w:rFonts w:hint="eastAsia" w:ascii="仿宋_GB2312" w:hAnsi="微软雅黑" w:eastAsia="仿宋_GB2312" w:cs="仿宋_GB2312"/>
          <w:b w:val="0"/>
          <w:bCs w:val="0"/>
          <w:color w:val="auto"/>
          <w:kern w:val="0"/>
          <w:sz w:val="32"/>
          <w:szCs w:val="32"/>
          <w:shd w:val="clear" w:color="auto" w:fill="FFFFFF"/>
          <w:lang w:val="en-US" w:eastAsia="zh-CN" w:bidi="ar"/>
        </w:rPr>
        <w:t>市</w:t>
      </w:r>
      <w:r>
        <w:rPr>
          <w:rFonts w:hint="eastAsia" w:ascii="仿宋_GB2312" w:hAnsi="微软雅黑" w:eastAsia="仿宋_GB2312" w:cs="仿宋_GB2312"/>
          <w:b w:val="0"/>
          <w:bCs w:val="0"/>
          <w:color w:val="auto"/>
          <w:kern w:val="0"/>
          <w:sz w:val="32"/>
          <w:szCs w:val="32"/>
          <w:shd w:val="clear" w:color="auto" w:fill="FFFFFF"/>
          <w:lang w:bidi="ar"/>
        </w:rPr>
        <w:t>生态环境</w:t>
      </w:r>
      <w:r>
        <w:rPr>
          <w:rFonts w:hint="eastAsia" w:ascii="仿宋_GB2312" w:hAnsi="微软雅黑" w:eastAsia="仿宋_GB2312" w:cs="仿宋_GB2312"/>
          <w:b w:val="0"/>
          <w:bCs w:val="0"/>
          <w:color w:val="auto"/>
          <w:kern w:val="0"/>
          <w:sz w:val="32"/>
          <w:szCs w:val="32"/>
          <w:shd w:val="clear" w:color="auto" w:fill="FFFFFF"/>
          <w:lang w:val="en-US" w:eastAsia="zh-CN" w:bidi="ar"/>
        </w:rPr>
        <w:t>局</w:t>
      </w:r>
      <w:r>
        <w:rPr>
          <w:rFonts w:hint="eastAsia" w:ascii="仿宋_GB2312" w:hAnsi="微软雅黑" w:eastAsia="仿宋_GB2312" w:cs="仿宋_GB2312"/>
          <w:b w:val="0"/>
          <w:bCs w:val="0"/>
          <w:color w:val="auto"/>
          <w:kern w:val="0"/>
          <w:sz w:val="32"/>
          <w:szCs w:val="32"/>
          <w:shd w:val="clear" w:color="auto" w:fill="FFFFFF"/>
          <w:lang w:bidi="ar"/>
        </w:rPr>
        <w:t>汉台分局：</w:t>
      </w:r>
      <w:r>
        <w:rPr>
          <w:rFonts w:hint="eastAsia" w:ascii="仿宋_GB2312" w:hAnsi="微软雅黑" w:eastAsia="仿宋_GB2312" w:cs="仿宋_GB2312"/>
          <w:color w:val="auto"/>
          <w:kern w:val="0"/>
          <w:sz w:val="32"/>
          <w:szCs w:val="32"/>
          <w:shd w:val="clear" w:color="auto" w:fill="FFFFFF"/>
          <w:lang w:val="en-US" w:eastAsia="zh-CN" w:bidi="ar"/>
        </w:rPr>
        <w:t>负责工程建设项目开挖砂石施工期间噪声污染的环境监管。</w:t>
      </w:r>
      <w:r>
        <w:rPr>
          <w:rFonts w:hint="default" w:ascii="仿宋_GB2312" w:hAnsi="微软雅黑" w:eastAsia="仿宋_GB2312" w:cs="仿宋_GB2312"/>
          <w:color w:val="auto"/>
          <w:kern w:val="0"/>
          <w:sz w:val="32"/>
          <w:szCs w:val="32"/>
          <w:shd w:val="clear" w:color="auto" w:fill="FFFFFF"/>
          <w:lang w:val="en-US" w:eastAsia="zh-CN" w:bidi="ar"/>
        </w:rPr>
        <w:t xml:space="preserve">                        </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32"/>
        <w:jc w:val="left"/>
        <w:textAlignment w:val="auto"/>
        <w:rPr>
          <w:rFonts w:hint="eastAsia" w:ascii="仿宋_GB2312" w:hAnsi="微软雅黑" w:eastAsia="仿宋_GB2312" w:cs="仿宋_GB2312"/>
          <w:color w:val="auto"/>
          <w:kern w:val="0"/>
          <w:sz w:val="32"/>
          <w:szCs w:val="32"/>
          <w:shd w:val="clear" w:color="auto" w:fill="FFFFFF"/>
          <w:lang w:val="en-US" w:eastAsia="zh-CN" w:bidi="ar"/>
        </w:rPr>
      </w:pPr>
      <w:r>
        <w:rPr>
          <w:rFonts w:hint="eastAsia" w:ascii="仿宋_GB2312" w:hAnsi="微软雅黑" w:eastAsia="仿宋_GB2312" w:cs="仿宋_GB2312"/>
          <w:b w:val="0"/>
          <w:bCs w:val="0"/>
          <w:color w:val="auto"/>
          <w:kern w:val="0"/>
          <w:sz w:val="32"/>
          <w:szCs w:val="32"/>
          <w:shd w:val="clear" w:color="auto" w:fill="FFFFFF"/>
          <w:lang w:bidi="ar"/>
        </w:rPr>
        <w:t>各相关</w:t>
      </w:r>
      <w:r>
        <w:rPr>
          <w:rFonts w:hint="eastAsia" w:ascii="仿宋_GB2312" w:hAnsi="微软雅黑" w:eastAsia="仿宋_GB2312" w:cs="仿宋_GB2312"/>
          <w:b w:val="0"/>
          <w:bCs w:val="0"/>
          <w:color w:val="auto"/>
          <w:kern w:val="0"/>
          <w:sz w:val="32"/>
          <w:szCs w:val="32"/>
          <w:shd w:val="clear" w:color="auto" w:fill="FFFFFF"/>
          <w:lang w:eastAsia="zh-CN" w:bidi="ar"/>
        </w:rPr>
        <w:t>镇（街道）</w:t>
      </w:r>
      <w:r>
        <w:rPr>
          <w:rFonts w:hint="eastAsia" w:ascii="仿宋_GB2312" w:hAnsi="微软雅黑" w:eastAsia="仿宋_GB2312" w:cs="仿宋_GB2312"/>
          <w:b w:val="0"/>
          <w:bCs w:val="0"/>
          <w:color w:val="auto"/>
          <w:kern w:val="0"/>
          <w:sz w:val="32"/>
          <w:szCs w:val="32"/>
          <w:shd w:val="clear" w:color="auto" w:fill="FFFFFF"/>
          <w:lang w:bidi="ar"/>
        </w:rPr>
        <w:t>：</w:t>
      </w:r>
      <w:r>
        <w:rPr>
          <w:rFonts w:hint="eastAsia" w:ascii="仿宋_GB2312" w:hAnsi="微软雅黑" w:eastAsia="仿宋_GB2312" w:cs="仿宋_GB2312"/>
          <w:b w:val="0"/>
          <w:bCs w:val="0"/>
          <w:color w:val="auto"/>
          <w:kern w:val="0"/>
          <w:sz w:val="32"/>
          <w:szCs w:val="32"/>
          <w:shd w:val="clear" w:color="auto" w:fill="FFFFFF"/>
          <w:lang w:val="en-US" w:eastAsia="zh-CN" w:bidi="ar"/>
        </w:rPr>
        <w:t>履行属地管理职责，</w:t>
      </w:r>
      <w:r>
        <w:rPr>
          <w:rFonts w:hint="eastAsia" w:ascii="仿宋_GB2312" w:hAnsi="微软雅黑" w:eastAsia="仿宋_GB2312" w:cs="仿宋_GB2312"/>
          <w:color w:val="auto"/>
          <w:kern w:val="0"/>
          <w:sz w:val="32"/>
          <w:szCs w:val="32"/>
          <w:shd w:val="clear" w:color="auto" w:fill="FFFFFF"/>
          <w:lang w:val="en-US" w:eastAsia="zh-CN" w:bidi="ar"/>
        </w:rPr>
        <w:t>加强辖区内工程建设项目的日常监管，负责对工程建设项目开挖砂石违法行为和未经批准擅自开挖砂石行为进行制止，及时反馈相关职能部门进行处理。</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auto"/>
          <w:sz w:val="32"/>
          <w:szCs w:val="32"/>
          <w:lang w:val="en-US" w:eastAsia="zh-CN" w:bidi="ar-SA"/>
        </w:rPr>
      </w:pPr>
      <w:r>
        <w:rPr>
          <w:rFonts w:hint="eastAsia" w:ascii="黑体" w:hAnsi="黑体" w:eastAsia="黑体" w:cs="黑体"/>
          <w:b w:val="0"/>
          <w:bCs w:val="0"/>
          <w:color w:val="auto"/>
          <w:sz w:val="32"/>
          <w:szCs w:val="32"/>
          <w:lang w:val="en-US" w:eastAsia="zh-CN" w:bidi="ar-SA"/>
        </w:rPr>
        <w:t>四、处置工作流程</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668"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spacing w:val="7"/>
          <w:kern w:val="0"/>
          <w:sz w:val="32"/>
          <w:szCs w:val="32"/>
          <w:vertAlign w:val="baseline"/>
          <w:lang w:val="en-US" w:eastAsia="zh-CN" w:bidi="ar"/>
        </w:rPr>
        <w:t>砂石土处置物在进入市公共资源交易中心交易前，应按以下流程履行相关程序。未履行相关程序且不在交易平台交易的，不得组织实施处置等事项。</w:t>
      </w:r>
    </w:p>
    <w:p>
      <w:pPr>
        <w:keepNext w:val="0"/>
        <w:keepLines w:val="0"/>
        <w:pageBreakBefore w:val="0"/>
        <w:widowControl w:val="0"/>
        <w:numPr>
          <w:ilvl w:val="0"/>
          <w:numId w:val="0"/>
        </w:numPr>
        <w:suppressLineNumbers w:val="0"/>
        <w:kinsoku/>
        <w:wordWrap/>
        <w:overflowPunct/>
        <w:topLinePunct w:val="0"/>
        <w:bidi w:val="0"/>
        <w:adjustRightInd w:val="0"/>
        <w:snapToGrid w:val="0"/>
        <w:spacing w:before="0" w:beforeAutospacing="0" w:after="0" w:afterAutospacing="0" w:line="560" w:lineRule="exact"/>
        <w:ind w:right="0" w:rightChars="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（一）测算可处置砂石资源量</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560" w:lineRule="exact"/>
        <w:ind w:right="0" w:rightChars="0" w:firstLine="643"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1.</w:t>
      </w:r>
      <w:r>
        <w:rPr>
          <w:rFonts w:hint="eastAsia" w:ascii="楷体_GB2312" w:hAnsi="楷体_GB2312" w:eastAsia="楷体_GB2312" w:cs="楷体_GB2312"/>
          <w:color w:val="auto"/>
          <w:sz w:val="32"/>
          <w:szCs w:val="32"/>
        </w:rPr>
        <w:t>经批准设立的能源、交通、水利等基础设施、线性工程等建设项目</w:t>
      </w:r>
      <w:r>
        <w:rPr>
          <w:rFonts w:hint="eastAsia" w:ascii="楷体_GB2312" w:hAnsi="楷体_GB2312" w:eastAsia="楷体_GB2312" w:cs="楷体_GB2312"/>
          <w:color w:val="auto"/>
          <w:sz w:val="32"/>
          <w:szCs w:val="32"/>
          <w:lang w:eastAsia="zh-CN"/>
        </w:rPr>
        <w:t>。</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eastAsia="仿宋_GB2312"/>
          <w:color w:val="auto"/>
          <w:sz w:val="32"/>
          <w:szCs w:val="32"/>
        </w:rPr>
        <w:t>应按照节约集约原则动用砂石，在自然资源部门批准的建设项目用地（不含临时用地）范围内，因工程施工产生的砂石料可直接用于该工程建设</w:t>
      </w:r>
      <w:r>
        <w:rPr>
          <w:rFonts w:hint="eastAsia" w:ascii="仿宋_GB2312" w:eastAsia="仿宋_GB2312"/>
          <w:color w:val="auto"/>
          <w:sz w:val="32"/>
          <w:szCs w:val="32"/>
          <w:lang w:eastAsia="zh-CN"/>
        </w:rPr>
        <w:t>。</w:t>
      </w:r>
      <w:r>
        <w:rPr>
          <w:rFonts w:hint="eastAsia" w:ascii="仿宋_GB2312" w:eastAsia="仿宋_GB2312"/>
          <w:color w:val="auto"/>
          <w:sz w:val="32"/>
          <w:szCs w:val="32"/>
        </w:rPr>
        <w:t>严禁擅自扩大施工范围采挖砂石，以及私自出售或以赠予为名擅自处置工程建设</w:t>
      </w:r>
      <w:r>
        <w:rPr>
          <w:rFonts w:hint="eastAsia" w:ascii="仿宋_GB2312" w:eastAsia="仿宋_GB2312"/>
          <w:color w:val="auto"/>
          <w:sz w:val="32"/>
          <w:szCs w:val="32"/>
          <w:lang w:val="en-US" w:eastAsia="zh-CN"/>
        </w:rPr>
        <w:t>产生</w:t>
      </w:r>
      <w:r>
        <w:rPr>
          <w:rFonts w:hint="eastAsia" w:ascii="仿宋_GB2312" w:eastAsia="仿宋_GB2312"/>
          <w:color w:val="auto"/>
          <w:sz w:val="32"/>
          <w:szCs w:val="32"/>
        </w:rPr>
        <w:t>的砂石料</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对</w:t>
      </w:r>
      <w:r>
        <w:rPr>
          <w:rFonts w:hint="eastAsia" w:ascii="仿宋_GB2312" w:eastAsia="仿宋_GB2312"/>
          <w:color w:val="auto"/>
          <w:sz w:val="32"/>
          <w:szCs w:val="32"/>
        </w:rPr>
        <w:t>自用</w:t>
      </w:r>
      <w:r>
        <w:rPr>
          <w:rFonts w:hint="eastAsia" w:ascii="仿宋_GB2312" w:eastAsia="仿宋_GB2312"/>
          <w:color w:val="auto"/>
          <w:sz w:val="32"/>
          <w:szCs w:val="32"/>
          <w:lang w:val="en-US" w:eastAsia="zh-CN"/>
        </w:rPr>
        <w:t>后</w:t>
      </w:r>
      <w:r>
        <w:rPr>
          <w:rFonts w:hint="eastAsia" w:ascii="仿宋_GB2312" w:eastAsia="仿宋_GB2312"/>
          <w:color w:val="auto"/>
          <w:sz w:val="32"/>
          <w:szCs w:val="32"/>
        </w:rPr>
        <w:t>仍有剩余的砂石料，由</w:t>
      </w:r>
      <w:r>
        <w:rPr>
          <w:rFonts w:hint="eastAsia" w:ascii="仿宋_GB2312" w:eastAsia="仿宋_GB2312"/>
          <w:color w:val="auto"/>
          <w:sz w:val="32"/>
          <w:szCs w:val="32"/>
          <w:lang w:val="en-US" w:eastAsia="zh-CN"/>
        </w:rPr>
        <w:t>区</w:t>
      </w:r>
      <w:r>
        <w:rPr>
          <w:rFonts w:hint="eastAsia" w:ascii="仿宋_GB2312" w:eastAsia="仿宋_GB2312"/>
          <w:color w:val="auto"/>
          <w:sz w:val="32"/>
          <w:szCs w:val="32"/>
        </w:rPr>
        <w:t>政府纳入</w:t>
      </w:r>
      <w:r>
        <w:rPr>
          <w:rFonts w:hint="eastAsia" w:ascii="仿宋_GB2312" w:eastAsia="仿宋_GB2312"/>
          <w:color w:val="auto"/>
          <w:sz w:val="32"/>
          <w:szCs w:val="32"/>
          <w:lang w:val="en-US" w:eastAsia="zh-CN"/>
        </w:rPr>
        <w:t>市</w:t>
      </w:r>
      <w:r>
        <w:rPr>
          <w:rFonts w:hint="eastAsia" w:ascii="仿宋_GB2312" w:eastAsia="仿宋_GB2312"/>
          <w:color w:val="auto"/>
          <w:sz w:val="32"/>
          <w:szCs w:val="32"/>
        </w:rPr>
        <w:t>公共资源交易平台处置</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除以上建设项目外，</w:t>
      </w:r>
      <w:r>
        <w:rPr>
          <w:rFonts w:hint="eastAsia" w:ascii="仿宋_GB2312" w:hAnsi="仿宋_GB2312" w:eastAsia="仿宋_GB2312" w:cs="仿宋_GB2312"/>
          <w:color w:val="auto"/>
          <w:sz w:val="32"/>
          <w:szCs w:val="32"/>
          <w:lang w:val="en-US" w:eastAsia="zh-CN"/>
        </w:rPr>
        <w:t>施工中产生的砂石资源统一在</w:t>
      </w:r>
      <w:r>
        <w:rPr>
          <w:rFonts w:hint="eastAsia" w:ascii="仿宋_GB2312" w:hAnsi="仿宋_GB2312" w:eastAsia="仿宋_GB2312" w:cs="仿宋_GB2312"/>
          <w:sz w:val="32"/>
          <w:szCs w:val="32"/>
          <w:lang w:val="en-US" w:eastAsia="zh-CN"/>
        </w:rPr>
        <w:t>公共交易平台进行公开出售。</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560" w:lineRule="exact"/>
        <w:ind w:right="0" w:rightChars="0" w:firstLine="640" w:firstLineChars="200"/>
        <w:jc w:val="both"/>
        <w:textAlignment w:val="auto"/>
        <w:rPr>
          <w:rFonts w:hint="eastAsia" w:ascii="仿宋_GB2312" w:eastAsia="仿宋_GB2312"/>
          <w:color w:val="auto"/>
          <w:sz w:val="32"/>
          <w:szCs w:val="32"/>
          <w:lang w:val="en-US" w:eastAsia="zh-CN"/>
        </w:rPr>
      </w:pP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）确定项目基坑开挖面积及深度，</w:t>
      </w:r>
      <w:r>
        <w:rPr>
          <w:rFonts w:hint="eastAsia" w:ascii="仿宋" w:hAnsi="仿宋" w:eastAsia="仿宋" w:cs="仿宋"/>
          <w:color w:val="auto"/>
          <w:spacing w:val="7"/>
          <w:kern w:val="0"/>
          <w:sz w:val="32"/>
          <w:szCs w:val="32"/>
          <w:vertAlign w:val="baseline"/>
          <w:lang w:val="en-US" w:eastAsia="zh-CN" w:bidi="ar"/>
        </w:rPr>
        <w:t>核实自用方量。</w:t>
      </w:r>
      <w:r>
        <w:rPr>
          <w:rFonts w:hint="eastAsia" w:ascii="仿宋_GB2312" w:hAnsi="仿宋_GB2312" w:eastAsia="仿宋_GB2312" w:cs="仿宋_GB2312"/>
          <w:color w:val="auto"/>
          <w:sz w:val="32"/>
          <w:szCs w:val="32"/>
          <w:lang w:val="en-US" w:eastAsia="zh-CN"/>
        </w:rPr>
        <w:t>在土地交付（含备案）前</w:t>
      </w:r>
      <w:r>
        <w:rPr>
          <w:rFonts w:hint="eastAsia" w:ascii="仿宋_GB2312" w:eastAsia="仿宋_GB2312"/>
          <w:color w:val="auto"/>
          <w:sz w:val="32"/>
          <w:szCs w:val="32"/>
          <w:lang w:val="en-US" w:eastAsia="zh-CN"/>
        </w:rPr>
        <w:t>，建设用地使用权取得单位依据规划设计条件，委托有资质的机构编制施工设计方案，明确基坑开挖面积、深度，以及工程自用砂石资源量意见，报汉台区住建局审核。</w:t>
      </w:r>
    </w:p>
    <w:p>
      <w:pPr>
        <w:keepNext w:val="0"/>
        <w:keepLines w:val="0"/>
        <w:pageBreakBefore w:val="0"/>
        <w:widowControl w:val="0"/>
        <w:numPr>
          <w:ilvl w:val="0"/>
          <w:numId w:val="0"/>
        </w:numPr>
        <w:suppressLineNumbers w:val="0"/>
        <w:kinsoku/>
        <w:wordWrap/>
        <w:overflowPunct/>
        <w:topLinePunct w:val="0"/>
        <w:bidi w:val="0"/>
        <w:adjustRightInd w:val="0"/>
        <w:snapToGrid w:val="0"/>
        <w:spacing w:before="0" w:beforeAutospacing="0" w:after="0" w:afterAutospacing="0" w:line="560" w:lineRule="exact"/>
        <w:ind w:right="0" w:rightChars="0" w:firstLine="640" w:firstLineChars="200"/>
        <w:jc w:val="both"/>
        <w:textAlignment w:val="auto"/>
        <w:rPr>
          <w:rFonts w:hint="default" w:ascii="仿宋_GB2312" w:eastAsia="仿宋_GB2312"/>
          <w:strike w:val="0"/>
          <w:color w:val="auto"/>
          <w:sz w:val="32"/>
          <w:szCs w:val="32"/>
          <w:lang w:val="en-US" w:eastAsia="zh-CN"/>
        </w:rPr>
      </w:pP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2</w:t>
      </w:r>
      <w:r>
        <w:rPr>
          <w:rFonts w:hint="eastAsia" w:ascii="仿宋_GB2312" w:eastAsia="仿宋_GB2312"/>
          <w:color w:val="auto"/>
          <w:sz w:val="32"/>
          <w:szCs w:val="32"/>
          <w:lang w:val="en-US" w:eastAsia="zh-CN"/>
        </w:rPr>
        <w:t>）测算基坑可处置砂石资源量。</w:t>
      </w:r>
      <w:r>
        <w:rPr>
          <w:rFonts w:hint="eastAsia" w:ascii="仿宋_GB2312" w:eastAsia="仿宋_GB2312"/>
          <w:strike w:val="0"/>
          <w:dstrike w:val="0"/>
          <w:color w:val="auto"/>
          <w:sz w:val="32"/>
          <w:szCs w:val="32"/>
          <w:lang w:val="en-US" w:eastAsia="zh-CN"/>
        </w:rPr>
        <w:t>区政府</w:t>
      </w:r>
      <w:r>
        <w:rPr>
          <w:rFonts w:hint="eastAsia" w:ascii="仿宋_GB2312" w:eastAsia="仿宋_GB2312"/>
          <w:strike w:val="0"/>
          <w:color w:val="auto"/>
          <w:sz w:val="32"/>
          <w:szCs w:val="32"/>
          <w:lang w:val="en-US" w:eastAsia="zh-CN"/>
        </w:rPr>
        <w:t>授权市自然</w:t>
      </w:r>
      <w:r>
        <w:rPr>
          <w:rFonts w:hint="eastAsia" w:ascii="仿宋_GB2312" w:eastAsia="仿宋_GB2312"/>
          <w:color w:val="auto"/>
          <w:sz w:val="32"/>
          <w:szCs w:val="32"/>
          <w:lang w:val="en-US" w:eastAsia="zh-CN"/>
        </w:rPr>
        <w:t>资源汉台分局根据区住建局审核意见，委托具有地质勘查资质的机构编制《工程建设项目砂石资源量测算报告》</w:t>
      </w:r>
      <w:r>
        <w:rPr>
          <w:rFonts w:hint="eastAsia" w:ascii="仿宋_GB2312" w:eastAsia="仿宋_GB2312"/>
          <w:strike w:val="0"/>
          <w:dstrike w:val="0"/>
          <w:color w:val="auto"/>
          <w:sz w:val="32"/>
          <w:szCs w:val="32"/>
          <w:lang w:val="en-US" w:eastAsia="zh-CN"/>
        </w:rPr>
        <w:t>（</w:t>
      </w:r>
      <w:r>
        <w:rPr>
          <w:rFonts w:hint="eastAsia" w:ascii="仿宋_GB2312" w:hAnsi="Calibri" w:eastAsia="仿宋_GB2312" w:cs="仿宋_GB2312"/>
          <w:strike w:val="0"/>
          <w:dstrike w:val="0"/>
          <w:color w:val="auto"/>
          <w:kern w:val="2"/>
          <w:sz w:val="32"/>
          <w:szCs w:val="32"/>
          <w:lang w:val="en-US" w:eastAsia="zh-CN" w:bidi="ar"/>
        </w:rPr>
        <w:t>费用应纳入基坑砂石资源成本中整体核算</w:t>
      </w:r>
      <w:r>
        <w:rPr>
          <w:rFonts w:hint="eastAsia" w:ascii="仿宋_GB2312" w:eastAsia="仿宋_GB2312"/>
          <w:strike w:val="0"/>
          <w:dstrike w:val="0"/>
          <w:color w:val="auto"/>
          <w:sz w:val="32"/>
          <w:szCs w:val="32"/>
          <w:lang w:val="en-US" w:eastAsia="zh-CN"/>
        </w:rPr>
        <w:t>）</w:t>
      </w:r>
      <w:r>
        <w:rPr>
          <w:rFonts w:hint="eastAsia" w:ascii="仿宋_GB2312" w:eastAsia="仿宋_GB2312"/>
          <w:color w:val="auto"/>
          <w:sz w:val="32"/>
          <w:szCs w:val="32"/>
          <w:lang w:val="en-US" w:eastAsia="zh-CN"/>
        </w:rPr>
        <w:t>，报告</w:t>
      </w:r>
      <w:r>
        <w:rPr>
          <w:rFonts w:hint="eastAsia" w:ascii="仿宋_GB2312" w:eastAsia="仿宋_GB2312"/>
          <w:strike w:val="0"/>
          <w:dstrike w:val="0"/>
          <w:color w:val="auto"/>
          <w:sz w:val="32"/>
          <w:szCs w:val="32"/>
          <w:lang w:val="en-US" w:eastAsia="zh-CN"/>
        </w:rPr>
        <w:t>主要包括</w:t>
      </w:r>
      <w:r>
        <w:rPr>
          <w:rFonts w:hint="eastAsia" w:ascii="仿宋_GB2312" w:eastAsia="仿宋_GB2312"/>
          <w:color w:val="auto"/>
          <w:sz w:val="32"/>
          <w:szCs w:val="32"/>
          <w:lang w:val="en-US" w:eastAsia="zh-CN"/>
        </w:rPr>
        <w:t>土石方总量、土砂比、</w:t>
      </w:r>
      <w:r>
        <w:rPr>
          <w:rFonts w:hint="eastAsia" w:ascii="仿宋_GB2312" w:hAnsi="仿宋_GB2312" w:eastAsia="仿宋_GB2312" w:cs="仿宋_GB2312"/>
          <w:color w:val="auto"/>
          <w:sz w:val="32"/>
          <w:szCs w:val="32"/>
          <w:lang w:val="en-US" w:eastAsia="zh-CN"/>
        </w:rPr>
        <w:t>质量、种类</w:t>
      </w:r>
      <w:r>
        <w:rPr>
          <w:rFonts w:hint="eastAsia" w:ascii="仿宋_GB2312" w:eastAsia="仿宋_GB2312"/>
          <w:color w:val="auto"/>
          <w:sz w:val="32"/>
          <w:szCs w:val="32"/>
          <w:lang w:val="en-US" w:eastAsia="zh-CN"/>
        </w:rPr>
        <w:t>等内容，明确除自用外剩余可处置砂石资源量，</w:t>
      </w:r>
      <w:r>
        <w:rPr>
          <w:rFonts w:hint="eastAsia" w:ascii="仿宋_GB2312" w:eastAsia="仿宋_GB2312"/>
          <w:strike w:val="0"/>
          <w:dstrike w:val="0"/>
          <w:color w:val="auto"/>
          <w:sz w:val="32"/>
          <w:szCs w:val="32"/>
          <w:lang w:val="en-US" w:eastAsia="zh-CN"/>
        </w:rPr>
        <w:t>再由市自然资源汉台分局组织相关部门、专家对测算报告进行评审。</w:t>
      </w:r>
    </w:p>
    <w:p>
      <w:pPr>
        <w:keepNext w:val="0"/>
        <w:keepLines w:val="0"/>
        <w:pageBreakBefore w:val="0"/>
        <w:widowControl w:val="0"/>
        <w:numPr>
          <w:ilvl w:val="0"/>
          <w:numId w:val="0"/>
        </w:numPr>
        <w:suppressLineNumbers w:val="0"/>
        <w:kinsoku/>
        <w:wordWrap/>
        <w:overflowPunct/>
        <w:topLinePunct w:val="0"/>
        <w:bidi w:val="0"/>
        <w:adjustRightInd w:val="0"/>
        <w:snapToGrid w:val="0"/>
        <w:spacing w:before="0" w:beforeAutospacing="0" w:after="0" w:afterAutospacing="0" w:line="560" w:lineRule="exact"/>
        <w:ind w:leftChars="200" w:right="0" w:rightChars="0" w:firstLine="320" w:firstLineChars="1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2.非上述类别项目。</w:t>
      </w:r>
    </w:p>
    <w:p>
      <w:pPr>
        <w:keepNext w:val="0"/>
        <w:keepLines w:val="0"/>
        <w:pageBreakBefore w:val="0"/>
        <w:widowControl w:val="0"/>
        <w:numPr>
          <w:ilvl w:val="0"/>
          <w:numId w:val="0"/>
        </w:numPr>
        <w:suppressLineNumbers w:val="0"/>
        <w:kinsoku/>
        <w:wordWrap/>
        <w:overflowPunct/>
        <w:topLinePunct w:val="0"/>
        <w:bidi w:val="0"/>
        <w:adjustRightInd w:val="0"/>
        <w:snapToGrid w:val="0"/>
        <w:spacing w:before="0" w:beforeAutospacing="0" w:after="0" w:afterAutospacing="0" w:line="560" w:lineRule="exact"/>
        <w:ind w:right="0" w:rightChars="0" w:firstLine="640" w:firstLineChars="200"/>
        <w:jc w:val="both"/>
        <w:textAlignment w:val="auto"/>
        <w:rPr>
          <w:rFonts w:hint="eastAsia" w:ascii="仿宋_GB2312" w:eastAsia="仿宋_GB2312"/>
          <w:color w:val="auto"/>
          <w:sz w:val="32"/>
          <w:szCs w:val="32"/>
          <w:lang w:val="en-US" w:eastAsia="zh-CN"/>
        </w:rPr>
      </w:pP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）确定项目基坑开挖面积及深度。在土地交付（含备案）前</w:t>
      </w:r>
      <w:r>
        <w:rPr>
          <w:rFonts w:hint="eastAsia" w:ascii="仿宋_GB2312" w:eastAsia="仿宋_GB2312"/>
          <w:color w:val="auto"/>
          <w:sz w:val="32"/>
          <w:szCs w:val="32"/>
          <w:lang w:val="en-US" w:eastAsia="zh-CN"/>
        </w:rPr>
        <w:t>，建设用地使用权取得单位依据规划设计条件，委托有资质的地勘单位进场勘察，设计单位依据规划的建筑规模及地质条件确定基坑开挖深度后将施工图报汉台区住建局审核，明确基坑开挖面积及深度。</w:t>
      </w:r>
    </w:p>
    <w:p>
      <w:pPr>
        <w:keepNext w:val="0"/>
        <w:keepLines w:val="0"/>
        <w:pageBreakBefore w:val="0"/>
        <w:widowControl w:val="0"/>
        <w:numPr>
          <w:ilvl w:val="0"/>
          <w:numId w:val="0"/>
        </w:numPr>
        <w:suppressLineNumbers w:val="0"/>
        <w:kinsoku/>
        <w:wordWrap/>
        <w:overflowPunct/>
        <w:topLinePunct w:val="0"/>
        <w:bidi w:val="0"/>
        <w:adjustRightInd w:val="0"/>
        <w:snapToGrid w:val="0"/>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trike w:val="0"/>
          <w:color w:val="auto"/>
          <w:sz w:val="32"/>
          <w:szCs w:val="32"/>
          <w:lang w:val="en-US" w:eastAsia="zh-CN"/>
        </w:rPr>
      </w:pP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2</w:t>
      </w:r>
      <w:r>
        <w:rPr>
          <w:rFonts w:hint="eastAsia" w:ascii="仿宋_GB2312" w:eastAsia="仿宋_GB2312"/>
          <w:color w:val="auto"/>
          <w:sz w:val="32"/>
          <w:szCs w:val="32"/>
          <w:lang w:val="en-US" w:eastAsia="zh-CN"/>
        </w:rPr>
        <w:t>）测算基坑可处置砂石资源量。</w:t>
      </w:r>
      <w:r>
        <w:rPr>
          <w:rFonts w:hint="eastAsia" w:ascii="仿宋_GB2312" w:eastAsia="仿宋_GB2312"/>
          <w:strike w:val="0"/>
          <w:dstrike w:val="0"/>
          <w:color w:val="auto"/>
          <w:sz w:val="32"/>
          <w:szCs w:val="32"/>
          <w:lang w:val="en-US" w:eastAsia="zh-CN"/>
        </w:rPr>
        <w:t>区政府</w:t>
      </w:r>
      <w:r>
        <w:rPr>
          <w:rFonts w:hint="eastAsia" w:ascii="仿宋_GB2312" w:eastAsia="仿宋_GB2312"/>
          <w:strike w:val="0"/>
          <w:color w:val="auto"/>
          <w:sz w:val="32"/>
          <w:szCs w:val="32"/>
          <w:lang w:val="en-US" w:eastAsia="zh-CN"/>
        </w:rPr>
        <w:t>授权市自然</w:t>
      </w:r>
      <w:r>
        <w:rPr>
          <w:rFonts w:hint="eastAsia" w:ascii="仿宋_GB2312" w:eastAsia="仿宋_GB2312"/>
          <w:color w:val="auto"/>
          <w:sz w:val="32"/>
          <w:szCs w:val="32"/>
          <w:lang w:val="en-US" w:eastAsia="zh-CN"/>
        </w:rPr>
        <w:t>资源汉台分局根据区住建局审核意见，委托具有地质勘查资质的机构编制《工程建设项目砂石资源量测算报告》，报告</w:t>
      </w:r>
      <w:r>
        <w:rPr>
          <w:rFonts w:hint="eastAsia" w:ascii="仿宋_GB2312" w:eastAsia="仿宋_GB2312"/>
          <w:strike w:val="0"/>
          <w:dstrike w:val="0"/>
          <w:color w:val="auto"/>
          <w:sz w:val="32"/>
          <w:szCs w:val="32"/>
          <w:shd w:val="clear" w:color="auto" w:fill="auto"/>
          <w:lang w:val="en-US" w:eastAsia="zh-CN"/>
        </w:rPr>
        <w:t>主要包括</w:t>
      </w:r>
      <w:r>
        <w:rPr>
          <w:rFonts w:hint="eastAsia" w:ascii="仿宋_GB2312" w:eastAsia="仿宋_GB2312"/>
          <w:color w:val="auto"/>
          <w:sz w:val="32"/>
          <w:szCs w:val="32"/>
          <w:lang w:val="en-US" w:eastAsia="zh-CN"/>
        </w:rPr>
        <w:t>土石方总量、土砂比、</w:t>
      </w:r>
      <w:r>
        <w:rPr>
          <w:rFonts w:hint="eastAsia" w:ascii="仿宋_GB2312" w:hAnsi="仿宋_GB2312" w:eastAsia="仿宋_GB2312" w:cs="仿宋_GB2312"/>
          <w:color w:val="auto"/>
          <w:sz w:val="32"/>
          <w:szCs w:val="32"/>
          <w:lang w:val="en-US" w:eastAsia="zh-CN"/>
        </w:rPr>
        <w:t>质量、种类</w:t>
      </w:r>
      <w:r>
        <w:rPr>
          <w:rFonts w:hint="eastAsia" w:ascii="仿宋_GB2312" w:eastAsia="仿宋_GB2312"/>
          <w:color w:val="auto"/>
          <w:sz w:val="32"/>
          <w:szCs w:val="32"/>
          <w:lang w:val="en-US" w:eastAsia="zh-CN"/>
        </w:rPr>
        <w:t>等内容。</w:t>
      </w:r>
      <w:r>
        <w:rPr>
          <w:rFonts w:hint="eastAsia" w:ascii="仿宋_GB2312" w:eastAsia="仿宋_GB2312"/>
          <w:strike w:val="0"/>
          <w:dstrike w:val="0"/>
          <w:color w:val="auto"/>
          <w:sz w:val="32"/>
          <w:szCs w:val="32"/>
          <w:lang w:val="en-US" w:eastAsia="zh-CN"/>
        </w:rPr>
        <w:t>再由市自然资源汉台分局组织相关部门、专家对测算报告进行评审。</w:t>
      </w:r>
      <w:r>
        <w:rPr>
          <w:rFonts w:hint="eastAsia" w:ascii="仿宋_GB2312" w:hAnsi="仿宋_GB2312" w:eastAsia="仿宋_GB2312" w:cs="仿宋_GB2312"/>
          <w:spacing w:val="7"/>
          <w:kern w:val="0"/>
          <w:sz w:val="32"/>
          <w:szCs w:val="32"/>
          <w:vertAlign w:val="baseline"/>
          <w:lang w:val="en-US" w:eastAsia="zh-CN" w:bidi="ar"/>
        </w:rPr>
        <w:t>以上方量测算报告作为拍卖方量依据，最终以实际处置方量据实结算。</w:t>
      </w:r>
    </w:p>
    <w:p>
      <w:pPr>
        <w:keepNext w:val="0"/>
        <w:keepLines w:val="0"/>
        <w:pageBreakBefore w:val="0"/>
        <w:widowControl w:val="0"/>
        <w:numPr>
          <w:ilvl w:val="0"/>
          <w:numId w:val="0"/>
        </w:numPr>
        <w:suppressLineNumbers w:val="0"/>
        <w:kinsoku/>
        <w:wordWrap/>
        <w:overflowPunct/>
        <w:topLinePunct w:val="0"/>
        <w:bidi w:val="0"/>
        <w:adjustRightInd w:val="0"/>
        <w:snapToGrid w:val="0"/>
        <w:spacing w:before="0" w:beforeAutospacing="0" w:after="0" w:afterAutospacing="0" w:line="560" w:lineRule="exact"/>
        <w:ind w:right="0" w:rightChars="0" w:firstLine="640" w:firstLineChars="200"/>
        <w:jc w:val="both"/>
        <w:textAlignment w:val="auto"/>
        <w:rPr>
          <w:rFonts w:hint="eastAsia" w:ascii="楷体_GB2312" w:hAnsi="楷体_GB2312" w:eastAsia="楷体_GB2312" w:cs="楷体_GB2312"/>
          <w:b w:val="0"/>
          <w:bCs w:val="0"/>
          <w:color w:val="FF0000"/>
          <w:sz w:val="32"/>
          <w:szCs w:val="32"/>
          <w:lang w:val="en-US" w:eastAsia="zh-CN"/>
        </w:rPr>
      </w:pPr>
      <w:r>
        <w:rPr>
          <w:rFonts w:hint="eastAsia" w:ascii="楷体_GB2312" w:hAnsi="楷体_GB2312" w:eastAsia="楷体_GB2312" w:cs="楷体_GB2312"/>
          <w:b w:val="0"/>
          <w:bCs w:val="0"/>
          <w:color w:val="auto"/>
          <w:sz w:val="32"/>
          <w:szCs w:val="32"/>
          <w:lang w:val="en-US" w:eastAsia="zh-CN"/>
        </w:rPr>
        <w:t>（二）价值评估认定</w:t>
      </w:r>
    </w:p>
    <w:p>
      <w:pPr>
        <w:keepNext w:val="0"/>
        <w:keepLines w:val="0"/>
        <w:pageBreakBefore w:val="0"/>
        <w:widowControl w:val="0"/>
        <w:numPr>
          <w:ilvl w:val="0"/>
          <w:numId w:val="0"/>
        </w:numPr>
        <w:suppressLineNumbers w:val="0"/>
        <w:kinsoku/>
        <w:wordWrap/>
        <w:overflowPunct/>
        <w:topLinePunct w:val="0"/>
        <w:bidi w:val="0"/>
        <w:adjustRightInd w:val="0"/>
        <w:snapToGrid w:val="0"/>
        <w:spacing w:before="0" w:beforeAutospacing="0" w:after="0" w:afterAutospacing="0" w:line="560" w:lineRule="exact"/>
        <w:ind w:right="0" w:rightChars="0"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由汉台区发展和改革局（汉台区价格认定中心）对《工程建设项目砂石资源量测算报告》中可以处置利用的砂石资源量的价值进行评估认定，出具《价格认定结论书》</w:t>
      </w:r>
      <w:r>
        <w:rPr>
          <w:rFonts w:hint="eastAsia" w:ascii="仿宋_GB2312" w:eastAsia="仿宋_GB2312"/>
          <w:strike w:val="0"/>
          <w:dstrike w:val="0"/>
          <w:color w:val="auto"/>
          <w:sz w:val="32"/>
          <w:szCs w:val="32"/>
          <w:lang w:val="en-US" w:eastAsia="zh-CN"/>
        </w:rPr>
        <w:t>，</w:t>
      </w:r>
      <w:r>
        <w:rPr>
          <w:rFonts w:hint="eastAsia" w:ascii="仿宋_GB2312" w:eastAsia="仿宋_GB2312"/>
          <w:color w:val="auto"/>
          <w:sz w:val="32"/>
          <w:szCs w:val="32"/>
        </w:rPr>
        <w:t>以此作为</w:t>
      </w:r>
      <w:r>
        <w:rPr>
          <w:rFonts w:hint="eastAsia" w:ascii="仿宋_GB2312" w:eastAsia="仿宋_GB2312"/>
          <w:color w:val="auto"/>
          <w:sz w:val="32"/>
          <w:szCs w:val="32"/>
          <w:lang w:val="en-US" w:eastAsia="zh-CN"/>
        </w:rPr>
        <w:t>确定</w:t>
      </w:r>
      <w:r>
        <w:rPr>
          <w:rFonts w:hint="eastAsia" w:ascii="仿宋_GB2312" w:hAnsi="仿宋_GB2312" w:eastAsia="仿宋_GB2312" w:cs="仿宋_GB2312"/>
          <w:color w:val="auto"/>
          <w:sz w:val="32"/>
          <w:szCs w:val="32"/>
          <w:lang w:val="en-US" w:eastAsia="zh-CN"/>
        </w:rPr>
        <w:t>政府公共交易平台进行公开拍卖底价</w:t>
      </w:r>
      <w:r>
        <w:rPr>
          <w:rFonts w:hint="eastAsia" w:ascii="仿宋_GB2312" w:eastAsia="仿宋_GB2312"/>
          <w:color w:val="auto"/>
          <w:sz w:val="32"/>
          <w:szCs w:val="32"/>
        </w:rPr>
        <w:t>的依据</w:t>
      </w:r>
      <w:r>
        <w:rPr>
          <w:rFonts w:hint="eastAsia" w:ascii="仿宋_GB2312" w:eastAsia="仿宋_GB2312"/>
          <w:color w:val="auto"/>
          <w:sz w:val="32"/>
          <w:szCs w:val="32"/>
          <w:lang w:eastAsia="zh-CN"/>
        </w:rPr>
        <w:t>。</w:t>
      </w:r>
    </w:p>
    <w:p>
      <w:pPr>
        <w:keepNext w:val="0"/>
        <w:keepLines w:val="0"/>
        <w:pageBreakBefore w:val="0"/>
        <w:widowControl w:val="0"/>
        <w:numPr>
          <w:ilvl w:val="0"/>
          <w:numId w:val="0"/>
        </w:numPr>
        <w:suppressLineNumbers w:val="0"/>
        <w:kinsoku/>
        <w:wordWrap/>
        <w:overflowPunct/>
        <w:topLinePunct w:val="0"/>
        <w:bidi w:val="0"/>
        <w:adjustRightInd w:val="0"/>
        <w:snapToGrid w:val="0"/>
        <w:spacing w:before="0" w:beforeAutospacing="0" w:after="0" w:afterAutospacing="0" w:line="560" w:lineRule="exact"/>
        <w:ind w:right="0" w:rightChars="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（三）编制处置方案</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60" w:lineRule="exact"/>
        <w:ind w:right="0" w:rightChars="0" w:firstLine="668" w:firstLineChars="200"/>
        <w:jc w:val="left"/>
        <w:textAlignment w:val="auto"/>
        <w:rPr>
          <w:rFonts w:hint="eastAsia" w:ascii="仿宋_GB2312" w:hAnsi="仿宋_GB2312" w:eastAsia="仿宋_GB2312" w:cs="仿宋_GB2312"/>
          <w:spacing w:val="7"/>
          <w:kern w:val="0"/>
          <w:sz w:val="32"/>
          <w:szCs w:val="32"/>
          <w:vertAlign w:val="baseline"/>
          <w:lang w:val="en-US" w:eastAsia="zh-CN" w:bidi="ar"/>
        </w:rPr>
      </w:pPr>
      <w:r>
        <w:rPr>
          <w:rFonts w:hint="eastAsia" w:ascii="仿宋_GB2312" w:hAnsi="仿宋_GB2312" w:eastAsia="仿宋_GB2312" w:cs="仿宋_GB2312"/>
          <w:spacing w:val="7"/>
          <w:kern w:val="0"/>
          <w:sz w:val="32"/>
          <w:szCs w:val="32"/>
          <w:vertAlign w:val="baseline"/>
          <w:lang w:val="en-US" w:eastAsia="zh-CN" w:bidi="ar"/>
        </w:rPr>
        <w:t>由市自然资源局汉台分局根据</w:t>
      </w:r>
      <w:r>
        <w:rPr>
          <w:rFonts w:hint="eastAsia" w:ascii="仿宋_GB2312" w:hAnsi="仿宋_GB2312" w:eastAsia="仿宋_GB2312" w:cs="仿宋_GB2312"/>
          <w:color w:val="auto"/>
          <w:sz w:val="32"/>
          <w:szCs w:val="32"/>
          <w:lang w:val="en-US" w:eastAsia="zh-CN"/>
        </w:rPr>
        <w:t>《工程建设项目砂石资源量测算报告》、《价格认定结论书》</w:t>
      </w:r>
      <w:r>
        <w:rPr>
          <w:rFonts w:hint="eastAsia" w:ascii="仿宋_GB2312" w:hAnsi="仿宋_GB2312" w:eastAsia="仿宋_GB2312" w:cs="仿宋_GB2312"/>
          <w:spacing w:val="7"/>
          <w:kern w:val="0"/>
          <w:sz w:val="32"/>
          <w:szCs w:val="32"/>
          <w:vertAlign w:val="baseline"/>
          <w:lang w:val="en-US" w:eastAsia="zh-CN" w:bidi="ar"/>
        </w:rPr>
        <w:t>及时组织编制处置方案。对于评估价值小于20万元或方量小于10000立方米的（不含本数），</w:t>
      </w:r>
      <w:r>
        <w:rPr>
          <w:rFonts w:hint="eastAsia" w:ascii="仿宋_GB2312" w:hAnsi="仿宋_GB2312" w:eastAsia="仿宋_GB2312" w:cs="仿宋_GB2312"/>
          <w:color w:val="auto"/>
          <w:sz w:val="32"/>
          <w:szCs w:val="32"/>
          <w:lang w:val="en-US" w:eastAsia="zh-CN"/>
        </w:rPr>
        <w:t>报区政府审定同意后，参照最近一期同类砂石资源公开交易实际成交价直接实施处置，并向税务部门报备</w:t>
      </w:r>
      <w:r>
        <w:rPr>
          <w:rFonts w:hint="eastAsia" w:ascii="仿宋_GB2312" w:hAnsi="仿宋_GB2312" w:eastAsia="仿宋_GB2312" w:cs="仿宋_GB2312"/>
          <w:spacing w:val="7"/>
          <w:kern w:val="0"/>
          <w:sz w:val="32"/>
          <w:szCs w:val="32"/>
          <w:vertAlign w:val="baseline"/>
          <w:lang w:val="en-US" w:eastAsia="zh-CN" w:bidi="ar"/>
        </w:rPr>
        <w:t>；对于评估价值大于20万元或方量在10000立方米以上的，报区政府同意后委托市公共资源交易中心组织实施拍卖。</w:t>
      </w:r>
    </w:p>
    <w:p>
      <w:pPr>
        <w:keepNext w:val="0"/>
        <w:keepLines w:val="0"/>
        <w:pageBreakBefore w:val="0"/>
        <w:widowControl w:val="0"/>
        <w:numPr>
          <w:ilvl w:val="0"/>
          <w:numId w:val="0"/>
        </w:numPr>
        <w:suppressLineNumbers w:val="0"/>
        <w:kinsoku/>
        <w:wordWrap/>
        <w:overflowPunct/>
        <w:topLinePunct w:val="0"/>
        <w:bidi w:val="0"/>
        <w:adjustRightInd w:val="0"/>
        <w:snapToGrid w:val="0"/>
        <w:spacing w:before="0" w:beforeAutospacing="0" w:after="0" w:afterAutospacing="0" w:line="560" w:lineRule="exact"/>
        <w:ind w:right="0" w:rightChars="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（四）处置方法</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560" w:lineRule="exact"/>
        <w:ind w:right="0" w:firstLine="668"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pacing w:val="7"/>
          <w:kern w:val="0"/>
          <w:sz w:val="32"/>
          <w:szCs w:val="32"/>
          <w:vertAlign w:val="baseline"/>
          <w:lang w:val="en-US" w:eastAsia="zh-CN" w:bidi="ar"/>
        </w:rPr>
        <w:t>处置方案经区政府同意后，</w:t>
      </w:r>
      <w:r>
        <w:rPr>
          <w:rFonts w:hint="eastAsia" w:ascii="仿宋_GB2312" w:hAnsi="仿宋_GB2312" w:eastAsia="仿宋_GB2312" w:cs="仿宋_GB2312"/>
          <w:strike w:val="0"/>
          <w:dstrike w:val="0"/>
          <w:color w:val="auto"/>
          <w:spacing w:val="7"/>
          <w:kern w:val="0"/>
          <w:sz w:val="32"/>
          <w:szCs w:val="32"/>
          <w:vertAlign w:val="baseline"/>
          <w:lang w:val="en-US" w:eastAsia="zh-CN" w:bidi="ar"/>
        </w:rPr>
        <w:t>由</w:t>
      </w:r>
      <w:r>
        <w:rPr>
          <w:rFonts w:hint="eastAsia" w:ascii="仿宋_GB2312" w:hAnsi="仿宋_GB2312" w:eastAsia="仿宋_GB2312" w:cs="仿宋_GB2312"/>
          <w:strike w:val="0"/>
          <w:dstrike w:val="0"/>
          <w:color w:val="auto"/>
          <w:kern w:val="2"/>
          <w:sz w:val="32"/>
          <w:szCs w:val="32"/>
          <w:lang w:val="en-US" w:eastAsia="zh-CN" w:bidi="ar"/>
        </w:rPr>
        <w:t>市自然资源局汉台分局以项目为单位，直接实施处置或委托在市级公共资源交易平台组织公开拍卖</w:t>
      </w:r>
      <w:r>
        <w:rPr>
          <w:rFonts w:hint="eastAsia" w:ascii="仿宋_GB2312" w:hAnsi="仿宋_GB2312" w:eastAsia="仿宋_GB2312" w:cs="仿宋_GB2312"/>
          <w:strike w:val="0"/>
          <w:dstrike w:val="0"/>
          <w:color w:val="auto"/>
          <w:spacing w:val="7"/>
          <w:kern w:val="0"/>
          <w:sz w:val="32"/>
          <w:szCs w:val="32"/>
          <w:vertAlign w:val="baseline"/>
          <w:lang w:val="en-US" w:eastAsia="zh-CN" w:bidi="ar"/>
        </w:rPr>
        <w:t>。</w:t>
      </w:r>
      <w:r>
        <w:rPr>
          <w:rFonts w:hint="eastAsia" w:ascii="仿宋_GB2312" w:hAnsi="仿宋_GB2312" w:eastAsia="仿宋_GB2312" w:cs="仿宋_GB2312"/>
          <w:spacing w:val="7"/>
          <w:kern w:val="0"/>
          <w:sz w:val="32"/>
          <w:szCs w:val="32"/>
          <w:vertAlign w:val="baseline"/>
          <w:lang w:val="en-US" w:eastAsia="zh-CN" w:bidi="ar"/>
        </w:rPr>
        <w:t>竞买人原则上为具有合法矿产品生产加工经营资质的企业或建设施工等终端矿产品使用方。</w:t>
      </w:r>
      <w:r>
        <w:rPr>
          <w:rFonts w:hint="eastAsia" w:ascii="仿宋_GB2312" w:hAnsi="仿宋_GB2312" w:eastAsia="仿宋_GB2312" w:cs="仿宋_GB2312"/>
          <w:color w:val="auto"/>
          <w:sz w:val="32"/>
          <w:szCs w:val="32"/>
          <w:lang w:val="en-US" w:eastAsia="zh-CN"/>
        </w:rPr>
        <w:t>竞得人需与项目单位或施工单位就采挖砂石资源签订交接协议，其存贮成本费用由竞得人与项目单位或施工单位自行协商确定，开挖砂石过程中，要采取安全防护措施，确保周边建（构）筑物安全。</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560" w:lineRule="exact"/>
        <w:ind w:right="0" w:firstLine="668" w:firstLineChars="200"/>
        <w:jc w:val="both"/>
        <w:textAlignment w:val="auto"/>
        <w:rPr>
          <w:rFonts w:hint="eastAsia" w:ascii="楷体_GB2312" w:hAnsi="楷体_GB2312" w:eastAsia="楷体_GB2312" w:cs="楷体_GB2312"/>
          <w:spacing w:val="7"/>
          <w:kern w:val="0"/>
          <w:sz w:val="32"/>
          <w:szCs w:val="32"/>
          <w:vertAlign w:val="baseline"/>
          <w:lang w:val="en-US" w:eastAsia="zh-CN" w:bidi="ar"/>
        </w:rPr>
      </w:pPr>
      <w:r>
        <w:rPr>
          <w:rFonts w:hint="eastAsia" w:ascii="楷体_GB2312" w:hAnsi="楷体_GB2312" w:eastAsia="楷体_GB2312" w:cs="楷体_GB2312"/>
          <w:spacing w:val="7"/>
          <w:kern w:val="0"/>
          <w:sz w:val="32"/>
          <w:szCs w:val="32"/>
          <w:vertAlign w:val="baseline"/>
          <w:lang w:val="en-US" w:eastAsia="zh-CN" w:bidi="ar"/>
        </w:rPr>
        <w:t>（五）结算方法</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eastAsia="仿宋_GB2312"/>
          <w:color w:val="auto"/>
          <w:sz w:val="32"/>
          <w:szCs w:val="32"/>
          <w:lang w:val="en-US" w:eastAsia="zh-CN"/>
        </w:rPr>
        <w:t>砂石资源利用收益以国有资产处置收入缴区级财政非税收入账户，并将基坑砂石出让收益的2</w:t>
      </w:r>
      <w:r>
        <w:rPr>
          <w:rFonts w:hint="default" w:ascii="仿宋_GB2312" w:eastAsia="仿宋_GB2312"/>
          <w:color w:val="auto"/>
          <w:sz w:val="32"/>
          <w:szCs w:val="32"/>
          <w:lang w:val="en-US" w:eastAsia="zh-CN"/>
        </w:rPr>
        <w:t>0</w:t>
      </w:r>
      <w:r>
        <w:rPr>
          <w:rFonts w:hint="eastAsia" w:ascii="仿宋_GB2312" w:eastAsia="仿宋_GB2312"/>
          <w:color w:val="auto"/>
          <w:sz w:val="32"/>
          <w:szCs w:val="32"/>
          <w:lang w:val="en-US" w:eastAsia="zh-CN"/>
        </w:rPr>
        <w:t>%用于市自然资源局汉台分局自然资源管理费用</w:t>
      </w:r>
      <w:r>
        <w:rPr>
          <w:rFonts w:hint="eastAsia" w:ascii="仿宋_GB2312" w:hAnsi="仿宋_GB2312" w:eastAsia="仿宋_GB2312" w:cs="仿宋_GB2312"/>
          <w:color w:val="auto"/>
          <w:sz w:val="32"/>
          <w:szCs w:val="32"/>
          <w:lang w:val="en-US" w:eastAsia="zh-CN"/>
        </w:rPr>
        <w:t>。</w:t>
      </w:r>
      <w:r>
        <w:rPr>
          <w:rFonts w:hint="eastAsia" w:ascii="仿宋_GB2312" w:hAnsi="Calibri" w:eastAsia="仿宋_GB2312" w:cs="仿宋_GB2312"/>
          <w:kern w:val="2"/>
          <w:sz w:val="32"/>
          <w:szCs w:val="32"/>
          <w:lang w:val="en-US" w:eastAsia="zh-CN" w:bidi="ar"/>
        </w:rPr>
        <w:t>逾期未缴纳砂石资源处置收益的，由汉中市自然资源局汉台分局按照法律程序进行追缴</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560" w:lineRule="exact"/>
        <w:ind w:right="0" w:firstLine="668" w:firstLineChars="200"/>
        <w:jc w:val="both"/>
        <w:textAlignment w:val="auto"/>
        <w:rPr>
          <w:rFonts w:hint="eastAsia" w:ascii="楷体_GB2312" w:hAnsi="楷体_GB2312" w:eastAsia="楷体_GB2312" w:cs="楷体_GB2312"/>
          <w:spacing w:val="7"/>
          <w:kern w:val="0"/>
          <w:sz w:val="32"/>
          <w:szCs w:val="32"/>
          <w:vertAlign w:val="baseline"/>
          <w:lang w:val="en-US" w:eastAsia="zh-CN" w:bidi="ar"/>
        </w:rPr>
      </w:pPr>
      <w:r>
        <w:rPr>
          <w:rFonts w:hint="eastAsia" w:ascii="楷体_GB2312" w:hAnsi="楷体_GB2312" w:eastAsia="楷体_GB2312" w:cs="楷体_GB2312"/>
          <w:spacing w:val="7"/>
          <w:kern w:val="0"/>
          <w:sz w:val="32"/>
          <w:szCs w:val="32"/>
          <w:vertAlign w:val="baseline"/>
          <w:lang w:val="en-US" w:eastAsia="zh-CN" w:bidi="ar"/>
        </w:rPr>
        <w:t>（六）竞得人安全责任</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竞得人在成交确认后，进场开挖基坑砂石过程中要严格按照规划设计条件、施工图纸进行开挖，不得擅自变更开挖面积和深度以及造成周边建（构）筑物安全隐患发生。在开挖过程中如若造成安全事故和引发安全隐患，由竞得人自行承担。</w:t>
      </w:r>
    </w:p>
    <w:p>
      <w:pPr>
        <w:keepNext w:val="0"/>
        <w:keepLines w:val="0"/>
        <w:pageBreakBefore w:val="0"/>
        <w:widowControl w:val="0"/>
        <w:numPr>
          <w:ilvl w:val="0"/>
          <w:numId w:val="0"/>
        </w:numPr>
        <w:kinsoku/>
        <w:wordWrap/>
        <w:overflowPunct/>
        <w:topLinePunct w:val="0"/>
        <w:bidi w:val="0"/>
        <w:adjustRightInd w:val="0"/>
        <w:snapToGrid w:val="0"/>
        <w:spacing w:line="560" w:lineRule="exact"/>
        <w:ind w:leftChars="200" w:right="0" w:rightChars="0" w:firstLine="320" w:firstLineChars="1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五、工作要求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（一）夯实工作职责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微软雅黑" w:eastAsia="仿宋_GB2312" w:cs="仿宋_GB2312"/>
          <w:color w:val="auto"/>
          <w:kern w:val="0"/>
          <w:sz w:val="32"/>
          <w:szCs w:val="32"/>
          <w:shd w:val="clear" w:color="auto" w:fill="FFFFFF"/>
          <w:lang w:val="en-US" w:eastAsia="zh-CN" w:bidi="ar"/>
        </w:rPr>
      </w:pPr>
      <w:r>
        <w:rPr>
          <w:rFonts w:hint="eastAsia" w:ascii="仿宋_GB2312" w:hAnsi="微软雅黑" w:eastAsia="仿宋_GB2312" w:cs="仿宋_GB2312"/>
          <w:color w:val="auto"/>
          <w:kern w:val="0"/>
          <w:sz w:val="32"/>
          <w:szCs w:val="32"/>
          <w:shd w:val="clear" w:color="auto" w:fill="FFFFFF"/>
          <w:lang w:val="en-US" w:eastAsia="zh-CN" w:bidi="ar"/>
        </w:rPr>
        <w:t>各部门要充分认识基坑砂石管理工作的重要性，严格落实工作职责，各司其职，各尽其责，把监管和管理工作责任落实到具体责任人，坚决防范和遏制各类国有资产流失情况发生，守好安全底线和红线。</w:t>
      </w:r>
      <w:r>
        <w:rPr>
          <w:rFonts w:hint="eastAsia" w:ascii="仿宋_GB2312" w:hAnsi="仿宋_GB2312" w:eastAsia="仿宋_GB2312" w:cs="仿宋_GB2312"/>
          <w:color w:val="auto"/>
          <w:sz w:val="32"/>
          <w:szCs w:val="32"/>
          <w:lang w:val="en-US" w:eastAsia="zh-CN"/>
        </w:rPr>
        <w:t>因监管不力而造成重大损失、涉嫌犯罪的将移交司法机关依法查处。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（二）强化日常监管</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镇（街道）要织牢以村、组干部为主的巡查发现网络，夯实工作责任，真正做到动土必问，对辖区内项目建设情况底子清、情况明。同时要坚持目标导向，对辖区内项目建设情况进行全程在线监督管理，防止出现偷挖盗采、销售、外运基坑砂石情况发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（三）强化协调联动</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部门要严格履行工作职责，加强联动协作，建立齐抓共管的责任体系和信息共享机制，适时动态掌握全区基坑砂石管理情况，及时解决各类问题。各单位要强化分工协作，形成工作合力，多措并举，防惩结合，严厉打击各类违法违规偷挖盗采基坑砂石资源行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（四）确保信息畅通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部门、镇（街道）要迅速落实分管同志、联络员，负责本部门相关工作，做好相关信息的沟通联系并及时参与协调管理工作事宜，对发现的相关问题及时反馈市自然资源局汉台分局，确保问题能够及时有效解决。同时在每月</w:t>
      </w:r>
      <w:r>
        <w:rPr>
          <w:rFonts w:hint="default"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lang w:val="en-US" w:eastAsia="zh-CN"/>
        </w:rPr>
        <w:t>日前，将工作开展情况报至市自然资源局汉台分局。</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right="0" w:rightChars="0" w:firstLine="668" w:firstLineChars="200"/>
        <w:jc w:val="left"/>
        <w:textAlignment w:val="auto"/>
        <w:rPr>
          <w:rFonts w:hint="eastAsia" w:ascii="楷体" w:hAnsi="楷体" w:eastAsia="楷体" w:cs="楷体"/>
          <w:spacing w:val="7"/>
          <w:kern w:val="0"/>
          <w:sz w:val="32"/>
          <w:szCs w:val="32"/>
          <w:vertAlign w:val="baseline"/>
          <w:lang w:val="en-US" w:eastAsia="zh-CN" w:bidi="ar"/>
        </w:rPr>
      </w:pPr>
      <w:r>
        <w:rPr>
          <w:rFonts w:hint="eastAsia" w:ascii="楷体" w:hAnsi="楷体" w:eastAsia="楷体" w:cs="楷体"/>
          <w:spacing w:val="7"/>
          <w:kern w:val="0"/>
          <w:sz w:val="32"/>
          <w:szCs w:val="32"/>
          <w:vertAlign w:val="baseline"/>
          <w:lang w:val="en-US" w:eastAsia="zh-CN" w:bidi="ar"/>
        </w:rPr>
        <w:t>（五）其他要求</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right="0" w:rightChars="0" w:firstLine="668"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pacing w:val="7"/>
          <w:kern w:val="0"/>
          <w:sz w:val="32"/>
          <w:szCs w:val="32"/>
          <w:vertAlign w:val="baseline"/>
          <w:lang w:val="en-US" w:eastAsia="zh-CN" w:bidi="ar"/>
        </w:rPr>
        <w:t>本方案未尽事宜由相关各方协商确定，法律、法规对砂石土资源处置工作另有规定的，从其规定。</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9EC859-5089-4106-A427-FE2EFBC7DB1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87037F2-9EA7-4948-BFC8-39DFD652AC8B}"/>
  </w:font>
  <w:font w:name="楷体">
    <w:panose1 w:val="02010609060101010101"/>
    <w:charset w:val="86"/>
    <w:family w:val="modern"/>
    <w:pitch w:val="default"/>
    <w:sig w:usb0="800002BF" w:usb1="38CF7CFA" w:usb2="00000016" w:usb3="00000000" w:csb0="00040001" w:csb1="00000000"/>
    <w:embedRegular r:id="rId3" w:fontKey="{8409299E-07CE-4875-AE6D-5E49978BFD7D}"/>
  </w:font>
  <w:font w:name="方正小标宋简体">
    <w:panose1 w:val="02010601030101010101"/>
    <w:charset w:val="86"/>
    <w:family w:val="auto"/>
    <w:pitch w:val="default"/>
    <w:sig w:usb0="00000001" w:usb1="080E0000" w:usb2="00000000" w:usb3="00000000" w:csb0="00040000" w:csb1="00000000"/>
    <w:embedRegular r:id="rId4" w:fontKey="{B1F86EAC-50D1-46CB-95FD-084384DC55C8}"/>
  </w:font>
  <w:font w:name="仿宋_GB2312">
    <w:panose1 w:val="02010609030101010101"/>
    <w:charset w:val="86"/>
    <w:family w:val="auto"/>
    <w:pitch w:val="default"/>
    <w:sig w:usb0="00000001" w:usb1="080E0000" w:usb2="00000000" w:usb3="00000000" w:csb0="00040000" w:csb1="00000000"/>
    <w:embedRegular r:id="rId5" w:fontKey="{CD823AB0-6CD6-490F-8C9E-2B56781BC736}"/>
  </w:font>
  <w:font w:name="微软雅黑">
    <w:panose1 w:val="020B0503020204020204"/>
    <w:charset w:val="86"/>
    <w:family w:val="auto"/>
    <w:pitch w:val="default"/>
    <w:sig w:usb0="80000287" w:usb1="280F3C52" w:usb2="00000016" w:usb3="00000000" w:csb0="0004001F" w:csb1="00000000"/>
    <w:embedRegular r:id="rId6" w:fontKey="{E530DC70-A403-4459-A15D-AB49B07E6285}"/>
  </w:font>
  <w:font w:name="楷体_GB2312">
    <w:panose1 w:val="02010609030101010101"/>
    <w:charset w:val="86"/>
    <w:family w:val="auto"/>
    <w:pitch w:val="default"/>
    <w:sig w:usb0="00000001" w:usb1="080E0000" w:usb2="00000000" w:usb3="00000000" w:csb0="00040000" w:csb1="00000000"/>
    <w:embedRegular r:id="rId7" w:fontKey="{166C475B-504A-4C61-9DD4-25970F5B9E84}"/>
  </w:font>
  <w:font w:name="仿宋">
    <w:panose1 w:val="02010609060101010101"/>
    <w:charset w:val="86"/>
    <w:family w:val="modern"/>
    <w:pitch w:val="default"/>
    <w:sig w:usb0="800002BF" w:usb1="38CF7CFA" w:usb2="00000016" w:usb3="00000000" w:csb0="00040001" w:csb1="00000000"/>
    <w:embedRegular r:id="rId8" w:fontKey="{86524C25-D5DF-4B00-A5A7-F20356000B0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4"/>
                              <w:szCs w:val="36"/>
                            </w:rPr>
                          </w:pPr>
                          <w:r>
                            <w:rPr>
                              <w:rFonts w:hint="default" w:ascii="Times New Roman" w:hAnsi="Times New Roman" w:cs="Times New Roman"/>
                              <w:sz w:val="24"/>
                              <w:szCs w:val="36"/>
                            </w:rPr>
                            <w:fldChar w:fldCharType="begin"/>
                          </w:r>
                          <w:r>
                            <w:rPr>
                              <w:rFonts w:hint="default" w:ascii="Times New Roman" w:hAnsi="Times New Roman" w:cs="Times New Roman"/>
                              <w:sz w:val="24"/>
                              <w:szCs w:val="36"/>
                            </w:rPr>
                            <w:instrText xml:space="preserve"> PAGE  \* MERGEFORMAT </w:instrText>
                          </w:r>
                          <w:r>
                            <w:rPr>
                              <w:rFonts w:hint="default" w:ascii="Times New Roman" w:hAnsi="Times New Roman" w:cs="Times New Roman"/>
                              <w:sz w:val="24"/>
                              <w:szCs w:val="36"/>
                            </w:rPr>
                            <w:fldChar w:fldCharType="separate"/>
                          </w:r>
                          <w:r>
                            <w:rPr>
                              <w:rFonts w:hint="default" w:ascii="Times New Roman" w:hAnsi="Times New Roman" w:cs="Times New Roman"/>
                              <w:sz w:val="24"/>
                              <w:szCs w:val="36"/>
                            </w:rPr>
                            <w:t>- 2 -</w:t>
                          </w:r>
                          <w:r>
                            <w:rPr>
                              <w:rFonts w:hint="default" w:ascii="Times New Roman" w:hAnsi="Times New Roman" w:cs="Times New Roman"/>
                              <w:sz w:val="24"/>
                              <w:szCs w:val="3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4"/>
                        <w:szCs w:val="36"/>
                      </w:rPr>
                    </w:pPr>
                    <w:r>
                      <w:rPr>
                        <w:rFonts w:hint="default" w:ascii="Times New Roman" w:hAnsi="Times New Roman" w:cs="Times New Roman"/>
                        <w:sz w:val="24"/>
                        <w:szCs w:val="36"/>
                      </w:rPr>
                      <w:fldChar w:fldCharType="begin"/>
                    </w:r>
                    <w:r>
                      <w:rPr>
                        <w:rFonts w:hint="default" w:ascii="Times New Roman" w:hAnsi="Times New Roman" w:cs="Times New Roman"/>
                        <w:sz w:val="24"/>
                        <w:szCs w:val="36"/>
                      </w:rPr>
                      <w:instrText xml:space="preserve"> PAGE  \* MERGEFORMAT </w:instrText>
                    </w:r>
                    <w:r>
                      <w:rPr>
                        <w:rFonts w:hint="default" w:ascii="Times New Roman" w:hAnsi="Times New Roman" w:cs="Times New Roman"/>
                        <w:sz w:val="24"/>
                        <w:szCs w:val="36"/>
                      </w:rPr>
                      <w:fldChar w:fldCharType="separate"/>
                    </w:r>
                    <w:r>
                      <w:rPr>
                        <w:rFonts w:hint="default" w:ascii="Times New Roman" w:hAnsi="Times New Roman" w:cs="Times New Roman"/>
                        <w:sz w:val="24"/>
                        <w:szCs w:val="36"/>
                      </w:rPr>
                      <w:t>- 2 -</w:t>
                    </w:r>
                    <w:r>
                      <w:rPr>
                        <w:rFonts w:hint="default" w:ascii="Times New Roman" w:hAnsi="Times New Roman" w:cs="Times New Roman"/>
                        <w:sz w:val="24"/>
                        <w:szCs w:val="36"/>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8614E"/>
    <w:multiLevelType w:val="singleLevel"/>
    <w:tmpl w:val="3898614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kN2VjMjk3NzUxNzI3NWQxODhlMDAyZGQxNmQ1OGQifQ=="/>
  </w:docVars>
  <w:rsids>
    <w:rsidRoot w:val="00000000"/>
    <w:rsid w:val="00695FD9"/>
    <w:rsid w:val="00C108D7"/>
    <w:rsid w:val="00CE0B6A"/>
    <w:rsid w:val="010328EA"/>
    <w:rsid w:val="010A31D0"/>
    <w:rsid w:val="02404E4B"/>
    <w:rsid w:val="03103617"/>
    <w:rsid w:val="03270A80"/>
    <w:rsid w:val="0395714D"/>
    <w:rsid w:val="03995218"/>
    <w:rsid w:val="04631139"/>
    <w:rsid w:val="050414F1"/>
    <w:rsid w:val="05CD222A"/>
    <w:rsid w:val="05D37841"/>
    <w:rsid w:val="06296BF8"/>
    <w:rsid w:val="063F7CC5"/>
    <w:rsid w:val="06733BD7"/>
    <w:rsid w:val="06F86924"/>
    <w:rsid w:val="071160EA"/>
    <w:rsid w:val="07421601"/>
    <w:rsid w:val="07BF52EF"/>
    <w:rsid w:val="082859DB"/>
    <w:rsid w:val="08D12444"/>
    <w:rsid w:val="094620D8"/>
    <w:rsid w:val="0947785D"/>
    <w:rsid w:val="097F669A"/>
    <w:rsid w:val="0A0E1E09"/>
    <w:rsid w:val="0A3C64F5"/>
    <w:rsid w:val="0A8D253D"/>
    <w:rsid w:val="0AC9246C"/>
    <w:rsid w:val="0B9C6BBD"/>
    <w:rsid w:val="0BBA3997"/>
    <w:rsid w:val="0BF21A15"/>
    <w:rsid w:val="0C032106"/>
    <w:rsid w:val="0C752215"/>
    <w:rsid w:val="0C892A08"/>
    <w:rsid w:val="0C960DCA"/>
    <w:rsid w:val="0CAC2B9A"/>
    <w:rsid w:val="0CEB4B7F"/>
    <w:rsid w:val="0D2C3C38"/>
    <w:rsid w:val="0D42705A"/>
    <w:rsid w:val="0DF000FA"/>
    <w:rsid w:val="0EAE6CF6"/>
    <w:rsid w:val="0F26498B"/>
    <w:rsid w:val="10947990"/>
    <w:rsid w:val="111D177E"/>
    <w:rsid w:val="11524094"/>
    <w:rsid w:val="12062586"/>
    <w:rsid w:val="122B0A80"/>
    <w:rsid w:val="123E6043"/>
    <w:rsid w:val="12A56E0D"/>
    <w:rsid w:val="14092F33"/>
    <w:rsid w:val="149C3591"/>
    <w:rsid w:val="15B262F9"/>
    <w:rsid w:val="15FC5E42"/>
    <w:rsid w:val="16585B40"/>
    <w:rsid w:val="16765109"/>
    <w:rsid w:val="168E0191"/>
    <w:rsid w:val="16F9668D"/>
    <w:rsid w:val="1714714C"/>
    <w:rsid w:val="175C7994"/>
    <w:rsid w:val="178A6B78"/>
    <w:rsid w:val="179E2B81"/>
    <w:rsid w:val="17B21218"/>
    <w:rsid w:val="17B523D2"/>
    <w:rsid w:val="17BE1745"/>
    <w:rsid w:val="182C3A19"/>
    <w:rsid w:val="1852340B"/>
    <w:rsid w:val="18DE492B"/>
    <w:rsid w:val="190D1FED"/>
    <w:rsid w:val="1936441B"/>
    <w:rsid w:val="193751A0"/>
    <w:rsid w:val="1948000B"/>
    <w:rsid w:val="1A862DC4"/>
    <w:rsid w:val="1ACC70EC"/>
    <w:rsid w:val="1AEE665F"/>
    <w:rsid w:val="1B397215"/>
    <w:rsid w:val="1B7872A5"/>
    <w:rsid w:val="1D1F0D39"/>
    <w:rsid w:val="1DAD08AD"/>
    <w:rsid w:val="1DAF4B38"/>
    <w:rsid w:val="1E766B63"/>
    <w:rsid w:val="1EB37DB8"/>
    <w:rsid w:val="1F7B435A"/>
    <w:rsid w:val="1FBC2DBE"/>
    <w:rsid w:val="20534BFD"/>
    <w:rsid w:val="206A6B9C"/>
    <w:rsid w:val="20CA4F92"/>
    <w:rsid w:val="21317872"/>
    <w:rsid w:val="21D87134"/>
    <w:rsid w:val="21F37130"/>
    <w:rsid w:val="2258387E"/>
    <w:rsid w:val="22FD342C"/>
    <w:rsid w:val="23834435"/>
    <w:rsid w:val="238A1B3F"/>
    <w:rsid w:val="239D74CC"/>
    <w:rsid w:val="23FF1D21"/>
    <w:rsid w:val="240F5DE0"/>
    <w:rsid w:val="24303891"/>
    <w:rsid w:val="24656A71"/>
    <w:rsid w:val="24BB7962"/>
    <w:rsid w:val="24C7114F"/>
    <w:rsid w:val="26A32384"/>
    <w:rsid w:val="26E53B13"/>
    <w:rsid w:val="27536FE9"/>
    <w:rsid w:val="277E351D"/>
    <w:rsid w:val="27B01338"/>
    <w:rsid w:val="27C03212"/>
    <w:rsid w:val="290759D4"/>
    <w:rsid w:val="2B2C33CC"/>
    <w:rsid w:val="2B9D335D"/>
    <w:rsid w:val="2BF653D1"/>
    <w:rsid w:val="2C3D04A8"/>
    <w:rsid w:val="2CAE4056"/>
    <w:rsid w:val="2CB21FD4"/>
    <w:rsid w:val="2D3A1C03"/>
    <w:rsid w:val="2DBF09AB"/>
    <w:rsid w:val="2E6D0741"/>
    <w:rsid w:val="2EBB77BE"/>
    <w:rsid w:val="2EFD4B47"/>
    <w:rsid w:val="2F8F4FDB"/>
    <w:rsid w:val="2FAF1DFC"/>
    <w:rsid w:val="303E0D20"/>
    <w:rsid w:val="30525A0F"/>
    <w:rsid w:val="30E53CAF"/>
    <w:rsid w:val="30F509C6"/>
    <w:rsid w:val="310E4878"/>
    <w:rsid w:val="312C36C6"/>
    <w:rsid w:val="327C2BC8"/>
    <w:rsid w:val="32C109E0"/>
    <w:rsid w:val="32C33185"/>
    <w:rsid w:val="337E2CB1"/>
    <w:rsid w:val="338971F2"/>
    <w:rsid w:val="34EB1009"/>
    <w:rsid w:val="35042CC3"/>
    <w:rsid w:val="35DC7F2C"/>
    <w:rsid w:val="35F326F6"/>
    <w:rsid w:val="35FC2CE4"/>
    <w:rsid w:val="36261641"/>
    <w:rsid w:val="362A227A"/>
    <w:rsid w:val="370724FE"/>
    <w:rsid w:val="37941008"/>
    <w:rsid w:val="37A711A3"/>
    <w:rsid w:val="37C30294"/>
    <w:rsid w:val="37E00021"/>
    <w:rsid w:val="37FE4E6D"/>
    <w:rsid w:val="386D0E2D"/>
    <w:rsid w:val="392C6A2E"/>
    <w:rsid w:val="39B609F3"/>
    <w:rsid w:val="3A2722A6"/>
    <w:rsid w:val="3A9B3C16"/>
    <w:rsid w:val="3AFB222F"/>
    <w:rsid w:val="3B936B4F"/>
    <w:rsid w:val="3C096FF8"/>
    <w:rsid w:val="3C6B149A"/>
    <w:rsid w:val="3CA8573B"/>
    <w:rsid w:val="3CD66456"/>
    <w:rsid w:val="3D120D89"/>
    <w:rsid w:val="3D84116E"/>
    <w:rsid w:val="3E241CE0"/>
    <w:rsid w:val="3EED6F6F"/>
    <w:rsid w:val="3F0D12C1"/>
    <w:rsid w:val="3F397A0D"/>
    <w:rsid w:val="3F7A09EB"/>
    <w:rsid w:val="409D0420"/>
    <w:rsid w:val="409D5D7A"/>
    <w:rsid w:val="40E479C1"/>
    <w:rsid w:val="40EE7E12"/>
    <w:rsid w:val="4112111C"/>
    <w:rsid w:val="415B3596"/>
    <w:rsid w:val="41600634"/>
    <w:rsid w:val="41AE6491"/>
    <w:rsid w:val="41EE688E"/>
    <w:rsid w:val="42436E2A"/>
    <w:rsid w:val="426015C9"/>
    <w:rsid w:val="43921158"/>
    <w:rsid w:val="43A97E3B"/>
    <w:rsid w:val="43E67D32"/>
    <w:rsid w:val="44126800"/>
    <w:rsid w:val="442353AC"/>
    <w:rsid w:val="451776A9"/>
    <w:rsid w:val="452729EA"/>
    <w:rsid w:val="45457154"/>
    <w:rsid w:val="46844366"/>
    <w:rsid w:val="46862150"/>
    <w:rsid w:val="46AB2F9F"/>
    <w:rsid w:val="46D455D7"/>
    <w:rsid w:val="4720156F"/>
    <w:rsid w:val="47BA6047"/>
    <w:rsid w:val="47E571B8"/>
    <w:rsid w:val="47FB33AD"/>
    <w:rsid w:val="48172D94"/>
    <w:rsid w:val="48B861AC"/>
    <w:rsid w:val="490F5E51"/>
    <w:rsid w:val="491B3852"/>
    <w:rsid w:val="4927115A"/>
    <w:rsid w:val="49605BB0"/>
    <w:rsid w:val="49614079"/>
    <w:rsid w:val="49627C15"/>
    <w:rsid w:val="49C76797"/>
    <w:rsid w:val="4AD359CF"/>
    <w:rsid w:val="4B377FA8"/>
    <w:rsid w:val="4C3D4A52"/>
    <w:rsid w:val="4CA20FEE"/>
    <w:rsid w:val="4CEC391D"/>
    <w:rsid w:val="4E9042EB"/>
    <w:rsid w:val="4EF76584"/>
    <w:rsid w:val="4F3E697A"/>
    <w:rsid w:val="4F604875"/>
    <w:rsid w:val="4F6D37CD"/>
    <w:rsid w:val="4FD04704"/>
    <w:rsid w:val="5054502F"/>
    <w:rsid w:val="507C0862"/>
    <w:rsid w:val="51C21764"/>
    <w:rsid w:val="520D6DBC"/>
    <w:rsid w:val="524B3888"/>
    <w:rsid w:val="52546DBF"/>
    <w:rsid w:val="53293DA5"/>
    <w:rsid w:val="536F6741"/>
    <w:rsid w:val="538A4FE8"/>
    <w:rsid w:val="54303385"/>
    <w:rsid w:val="55102B67"/>
    <w:rsid w:val="558E2409"/>
    <w:rsid w:val="563208E5"/>
    <w:rsid w:val="56433225"/>
    <w:rsid w:val="569B7F34"/>
    <w:rsid w:val="5773059A"/>
    <w:rsid w:val="579817F7"/>
    <w:rsid w:val="57FD5624"/>
    <w:rsid w:val="582E3A30"/>
    <w:rsid w:val="586046A8"/>
    <w:rsid w:val="58874276"/>
    <w:rsid w:val="59306DDE"/>
    <w:rsid w:val="5A9267A8"/>
    <w:rsid w:val="5A9F29C3"/>
    <w:rsid w:val="5B500BA9"/>
    <w:rsid w:val="5BBE331C"/>
    <w:rsid w:val="5CEB0141"/>
    <w:rsid w:val="5D5352F5"/>
    <w:rsid w:val="5D7901AA"/>
    <w:rsid w:val="5E041C67"/>
    <w:rsid w:val="5EE00E0F"/>
    <w:rsid w:val="5F302FF6"/>
    <w:rsid w:val="5FB34DAD"/>
    <w:rsid w:val="5FCC07D9"/>
    <w:rsid w:val="60A0709C"/>
    <w:rsid w:val="611D644D"/>
    <w:rsid w:val="61FC0703"/>
    <w:rsid w:val="62570F35"/>
    <w:rsid w:val="628C7CD0"/>
    <w:rsid w:val="62D307DF"/>
    <w:rsid w:val="632070E0"/>
    <w:rsid w:val="63615A0A"/>
    <w:rsid w:val="637A049C"/>
    <w:rsid w:val="63B41B85"/>
    <w:rsid w:val="63B956FE"/>
    <w:rsid w:val="63E42703"/>
    <w:rsid w:val="64016184"/>
    <w:rsid w:val="649A08DA"/>
    <w:rsid w:val="64A843FF"/>
    <w:rsid w:val="64A9084D"/>
    <w:rsid w:val="64C27F8E"/>
    <w:rsid w:val="64E67B5F"/>
    <w:rsid w:val="6562367A"/>
    <w:rsid w:val="66D112A7"/>
    <w:rsid w:val="66D222FE"/>
    <w:rsid w:val="670D6D71"/>
    <w:rsid w:val="6739419F"/>
    <w:rsid w:val="68866948"/>
    <w:rsid w:val="688C385A"/>
    <w:rsid w:val="69211AAE"/>
    <w:rsid w:val="69601EB7"/>
    <w:rsid w:val="697D37BF"/>
    <w:rsid w:val="69FB307A"/>
    <w:rsid w:val="6A1F3CC6"/>
    <w:rsid w:val="6A2B16FB"/>
    <w:rsid w:val="6B1003D3"/>
    <w:rsid w:val="6B4B61CF"/>
    <w:rsid w:val="6B761E16"/>
    <w:rsid w:val="6B790914"/>
    <w:rsid w:val="6CBA0E62"/>
    <w:rsid w:val="6D29033A"/>
    <w:rsid w:val="6DB427D2"/>
    <w:rsid w:val="6DF513CF"/>
    <w:rsid w:val="6E6B2392"/>
    <w:rsid w:val="6FC123D9"/>
    <w:rsid w:val="6FE92327"/>
    <w:rsid w:val="704A52F5"/>
    <w:rsid w:val="712765FC"/>
    <w:rsid w:val="715E18BA"/>
    <w:rsid w:val="71A07CEC"/>
    <w:rsid w:val="71EB6E50"/>
    <w:rsid w:val="71F7022F"/>
    <w:rsid w:val="725A3BFE"/>
    <w:rsid w:val="725E2D0C"/>
    <w:rsid w:val="72851E22"/>
    <w:rsid w:val="72F651D8"/>
    <w:rsid w:val="732519EC"/>
    <w:rsid w:val="73726DDB"/>
    <w:rsid w:val="748538AF"/>
    <w:rsid w:val="74934EEE"/>
    <w:rsid w:val="74FF721D"/>
    <w:rsid w:val="751B56DE"/>
    <w:rsid w:val="75373ACD"/>
    <w:rsid w:val="75840CDB"/>
    <w:rsid w:val="75E658C0"/>
    <w:rsid w:val="75EF7EEA"/>
    <w:rsid w:val="764075A2"/>
    <w:rsid w:val="76706EE0"/>
    <w:rsid w:val="767B5278"/>
    <w:rsid w:val="7813611B"/>
    <w:rsid w:val="784A0C8C"/>
    <w:rsid w:val="786539E1"/>
    <w:rsid w:val="78EF6DCF"/>
    <w:rsid w:val="78FF5D41"/>
    <w:rsid w:val="792F0F5E"/>
    <w:rsid w:val="794409EF"/>
    <w:rsid w:val="79A5086F"/>
    <w:rsid w:val="7A911ED0"/>
    <w:rsid w:val="7AE93257"/>
    <w:rsid w:val="7AF17715"/>
    <w:rsid w:val="7B065E73"/>
    <w:rsid w:val="7BE34411"/>
    <w:rsid w:val="7D0708B7"/>
    <w:rsid w:val="7D840715"/>
    <w:rsid w:val="7E0B68D2"/>
    <w:rsid w:val="7E8322E6"/>
    <w:rsid w:val="7F7C3D68"/>
    <w:rsid w:val="7FC95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楷体" w:hAnsi="楷体" w:eastAsia="楷体" w:cs="楷体"/>
      <w:sz w:val="22"/>
      <w:szCs w:val="22"/>
      <w:lang w:val="en-US" w:eastAsia="zh-CN" w:bidi="ar-SA"/>
    </w:rPr>
  </w:style>
  <w:style w:type="paragraph" w:styleId="2">
    <w:name w:val="heading 1"/>
    <w:basedOn w:val="1"/>
    <w:next w:val="1"/>
    <w:qFormat/>
    <w:uiPriority w:val="1"/>
    <w:pPr>
      <w:ind w:left="2200"/>
      <w:jc w:val="center"/>
      <w:outlineLvl w:val="1"/>
    </w:pPr>
    <w:rPr>
      <w:rFonts w:ascii="宋体" w:hAnsi="宋体" w:eastAsia="宋体" w:cs="宋体"/>
      <w:sz w:val="38"/>
      <w:szCs w:val="38"/>
      <w:lang w:val="en-US" w:eastAsia="zh-CN" w:bidi="ar-SA"/>
    </w:rPr>
  </w:style>
  <w:style w:type="paragraph" w:styleId="3">
    <w:name w:val="heading 3"/>
    <w:basedOn w:val="1"/>
    <w:next w:val="1"/>
    <w:qFormat/>
    <w:uiPriority w:val="1"/>
    <w:pPr>
      <w:ind w:left="820"/>
      <w:outlineLvl w:val="3"/>
    </w:pPr>
    <w:rPr>
      <w:rFonts w:ascii="宋体" w:hAnsi="宋体" w:eastAsia="宋体" w:cs="宋体"/>
      <w:b/>
      <w:bCs/>
      <w:sz w:val="28"/>
      <w:szCs w:val="28"/>
      <w:lang w:val="en-US" w:eastAsia="zh-CN" w:bidi="ar-SA"/>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1"/>
    <w:rPr>
      <w:rFonts w:ascii="楷体" w:hAnsi="楷体" w:eastAsia="楷体" w:cs="楷体"/>
      <w:sz w:val="26"/>
      <w:szCs w:val="26"/>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Emphasis"/>
    <w:basedOn w:val="8"/>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2024-04-13T04:55:00Z</dcterms:created>
  <dc:creator>Administrator</dc:creator>
  <cp:lastModifiedBy>Administrator</cp:lastModifiedBy>
  <cp:lastPrinted>2024-05-13T09:36:00Z</cp:lastPrinted>
  <dcterms:modified xsi:type="dcterms:W3CDTF">2024-05-24T07:38:36Z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59498A3CF4B04F53B5617F9DC8FA2167_13</vt:lpwstr>
  </property>
</Properties>
</file>