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49A03">
      <w:pPr>
        <w:spacing w:line="560" w:lineRule="exact"/>
        <w:ind w:firstLine="160" w:firstLineChars="50"/>
        <w:rPr>
          <w:rFonts w:ascii="黑体" w:hAnsi="黑体" w:eastAsia="黑体"/>
          <w:sz w:val="32"/>
          <w:szCs w:val="32"/>
          <w:highlight w:val="none"/>
        </w:rPr>
      </w:pPr>
      <w:r>
        <w:rPr>
          <w:rFonts w:hint="eastAsia" w:ascii="黑体" w:hAnsi="黑体" w:eastAsia="黑体"/>
          <w:sz w:val="32"/>
          <w:szCs w:val="32"/>
          <w:highlight w:val="none"/>
        </w:rPr>
        <w:t>附件4</w:t>
      </w:r>
    </w:p>
    <w:p w14:paraId="71CA5F29">
      <w:pPr>
        <w:spacing w:line="560" w:lineRule="exact"/>
        <w:jc w:val="center"/>
        <w:rPr>
          <w:rFonts w:ascii="方正小标宋简体" w:eastAsia="方正小标宋简体"/>
          <w:b/>
          <w:spacing w:val="-12"/>
          <w:sz w:val="44"/>
          <w:szCs w:val="44"/>
          <w:highlight w:val="none"/>
        </w:rPr>
      </w:pPr>
      <w:r>
        <w:rPr>
          <w:rFonts w:hint="eastAsia" w:ascii="方正小标宋简体" w:eastAsia="方正小标宋简体"/>
          <w:b/>
          <w:spacing w:val="-12"/>
          <w:sz w:val="36"/>
          <w:szCs w:val="36"/>
          <w:highlight w:val="none"/>
        </w:rPr>
        <w:t>关于部分项目的说明</w:t>
      </w:r>
    </w:p>
    <w:p w14:paraId="7835614F">
      <w:pPr>
        <w:spacing w:line="560" w:lineRule="exact"/>
        <w:jc w:val="center"/>
        <w:rPr>
          <w:rFonts w:ascii="方正小标宋简体" w:eastAsia="方正小标宋简体"/>
          <w:b/>
          <w:spacing w:val="-12"/>
          <w:sz w:val="44"/>
          <w:szCs w:val="44"/>
          <w:highlight w:val="none"/>
        </w:rPr>
      </w:pPr>
    </w:p>
    <w:p w14:paraId="05524223">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firstLine="600" w:firstLineChars="200"/>
        <w:textAlignment w:val="auto"/>
        <w:rPr>
          <w:rFonts w:hint="eastAsia" w:ascii="黑体" w:hAnsi="黑体" w:eastAsia="黑体" w:cs="黑体"/>
          <w:i w:val="0"/>
          <w:caps w:val="0"/>
          <w:color w:val="auto"/>
          <w:spacing w:val="0"/>
          <w:sz w:val="30"/>
          <w:szCs w:val="30"/>
          <w:highlight w:val="none"/>
          <w:shd w:val="clear" w:color="auto" w:fill="FFFFFF"/>
          <w:lang w:val="en-US" w:eastAsia="zh-CN"/>
        </w:rPr>
      </w:pPr>
      <w:r>
        <w:rPr>
          <w:rFonts w:hint="eastAsia" w:ascii="黑体" w:hAnsi="黑体" w:eastAsia="黑体" w:cs="黑体"/>
          <w:i w:val="0"/>
          <w:caps w:val="0"/>
          <w:color w:val="auto"/>
          <w:spacing w:val="0"/>
          <w:sz w:val="30"/>
          <w:szCs w:val="30"/>
          <w:highlight w:val="none"/>
          <w:shd w:val="clear" w:color="auto" w:fill="FFFFFF"/>
          <w:lang w:val="en-US" w:eastAsia="zh-CN"/>
        </w:rPr>
        <w:t>一</w:t>
      </w:r>
      <w:r>
        <w:rPr>
          <w:rFonts w:hint="eastAsia" w:ascii="黑体" w:hAnsi="黑体" w:eastAsia="黑体" w:cs="黑体"/>
          <w:sz w:val="30"/>
          <w:szCs w:val="30"/>
          <w:lang w:val="en-US" w:eastAsia="zh-CN"/>
        </w:rPr>
        <w:t>、阴离子合成洗涤剂（以十二烷基苯磺酸钠计）</w:t>
      </w:r>
    </w:p>
    <w:p w14:paraId="0EC9523A">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阴离子合成洗涤剂，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w:t>
      </w:r>
    </w:p>
    <w:p w14:paraId="0F51C3F2">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right="0" w:rightChars="0" w:firstLine="600" w:firstLineChars="200"/>
        <w:textAlignment w:val="auto"/>
        <w:rPr>
          <w:rFonts w:hint="eastAsia"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二、霉菌</w:t>
      </w:r>
    </w:p>
    <w:p w14:paraId="3E19FF31">
      <w:pPr>
        <w:pStyle w:val="4"/>
        <w:keepNext w:val="0"/>
        <w:keepLines w:val="0"/>
        <w:pageBreakBefore w:val="0"/>
        <w:kinsoku/>
        <w:wordWrap/>
        <w:overflowPunct/>
        <w:topLinePunct w:val="0"/>
        <w:autoSpaceDE/>
        <w:autoSpaceDN/>
        <w:bidi w:val="0"/>
        <w:adjustRightInd/>
        <w:snapToGrid/>
        <w:spacing w:line="576" w:lineRule="exact"/>
        <w:ind w:left="420" w:leftChars="200" w:firstLine="600" w:firstLineChars="200"/>
        <w:textAlignment w:val="auto"/>
        <w:rPr>
          <w:rFonts w:hint="eastAsia" w:ascii="仿宋_GB2312" w:hAnsi="宋体" w:eastAsia="仿宋_GB2312" w:cs="仿宋"/>
          <w:sz w:val="30"/>
          <w:szCs w:val="30"/>
          <w:shd w:val="clear" w:color="auto" w:fill="FFFFFF"/>
        </w:rPr>
      </w:pPr>
      <w:r>
        <w:rPr>
          <w:rFonts w:hint="eastAsia" w:ascii="仿宋_GB2312" w:hAnsi="宋体" w:eastAsia="仿宋_GB2312" w:cs="仿宋"/>
          <w:sz w:val="30"/>
          <w:szCs w:val="30"/>
          <w:shd w:val="clear" w:color="auto" w:fill="FFFFFF"/>
        </w:rPr>
        <w:t>霉菌在自然界很常见，霉菌可使食品腐败变质，破坏食品的色、香、味，降低食品的食用价值，霉菌超标原因可能是操作人员不按生产要求进行操作；对设备清洗不干净或消毒不严；加工环境卫生不达标等因素造成的交叉污染等。</w:t>
      </w:r>
    </w:p>
    <w:p w14:paraId="434E8656">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right="0" w:rightChars="0" w:firstLine="600" w:firstLineChars="200"/>
        <w:textAlignment w:val="auto"/>
        <w:rPr>
          <w:rFonts w:hint="default"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三、</w:t>
      </w:r>
      <w:r>
        <w:rPr>
          <w:rFonts w:hint="default" w:ascii="黑体" w:hAnsi="黑体" w:eastAsia="黑体" w:cs="黑体"/>
          <w:sz w:val="30"/>
          <w:szCs w:val="30"/>
          <w:shd w:val="clear" w:color="auto" w:fill="FFFFFF"/>
          <w:lang w:val="en-US" w:eastAsia="zh-CN"/>
        </w:rPr>
        <w:t>大肠菌群</w:t>
      </w:r>
    </w:p>
    <w:p w14:paraId="3BC2EDCC">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餐饮具大肠菌群不合格原因一是餐具清洗不彻底；二是消毒餐具用消毒液未达到规定浓度，或者餐具干热消毒时未达到规定温度，或者是消毒时间未达到规定要求；三是可能在搬运过程中，不干净的手触碰到碗筷形成污染。</w:t>
      </w:r>
      <w:r>
        <w:rPr>
          <w:rFonts w:hint="eastAsia" w:ascii="仿宋" w:hAnsi="仿宋" w:eastAsia="仿宋" w:cs="仿宋"/>
          <w:sz w:val="30"/>
          <w:szCs w:val="30"/>
          <w:lang w:val="en-US" w:eastAsia="zh-CN"/>
        </w:rPr>
        <w:t>使用</w:t>
      </w:r>
      <w:r>
        <w:rPr>
          <w:rFonts w:hint="eastAsia" w:ascii="仿宋" w:hAnsi="仿宋" w:eastAsia="仿宋" w:cs="仿宋"/>
          <w:sz w:val="30"/>
          <w:szCs w:val="30"/>
        </w:rPr>
        <w:t>大肠菌群超标的餐饮具后，容易</w:t>
      </w:r>
      <w:r>
        <w:rPr>
          <w:rFonts w:hint="eastAsia" w:ascii="仿宋" w:hAnsi="仿宋" w:eastAsia="仿宋" w:cs="仿宋"/>
          <w:sz w:val="30"/>
          <w:szCs w:val="30"/>
          <w:lang w:eastAsia="zh-CN"/>
        </w:rPr>
        <w:t>造成</w:t>
      </w:r>
      <w:r>
        <w:rPr>
          <w:rFonts w:hint="eastAsia" w:ascii="仿宋" w:hAnsi="仿宋" w:eastAsia="仿宋" w:cs="仿宋"/>
          <w:sz w:val="30"/>
          <w:szCs w:val="30"/>
        </w:rPr>
        <w:t>腹泻。</w:t>
      </w:r>
    </w:p>
    <w:p w14:paraId="124E3395">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right="0" w:rightChars="0" w:firstLine="600" w:firstLineChars="200"/>
        <w:textAlignment w:val="auto"/>
        <w:rPr>
          <w:rFonts w:hint="eastAsia" w:ascii="黑体" w:hAnsi="黑体" w:eastAsia="黑体" w:cs="黑体"/>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四、二氧化硫残留量</w:t>
      </w:r>
    </w:p>
    <w:p w14:paraId="2B27D437">
      <w:pPr>
        <w:keepNext w:val="0"/>
        <w:keepLines w:val="0"/>
        <w:pageBreakBefore w:val="0"/>
        <w:widowControl/>
        <w:suppressLineNumbers w:val="0"/>
        <w:kinsoku/>
        <w:overflowPunct/>
        <w:topLinePunct w:val="0"/>
        <w:autoSpaceDE/>
        <w:autoSpaceDN/>
        <w:bidi w:val="0"/>
        <w:adjustRightInd/>
        <w:snapToGrid/>
        <w:ind w:left="420" w:leftChars="20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过量食用会引起如恶心、呕吐等胃肠道反应。《食品安全国家标准 食品添加剂使用标准》（GB 2760-2024）中规定，草果中不得使用二氧化硫。造成二氧化硫残留量超标原因可能是生产企业违规使用导致。</w:t>
      </w:r>
    </w:p>
    <w:p w14:paraId="2B63B61B">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五、柠檬黄</w:t>
      </w:r>
    </w:p>
    <w:p w14:paraId="19534868">
      <w:pPr>
        <w:keepNext w:val="0"/>
        <w:keepLines w:val="0"/>
        <w:pageBreakBefore w:val="0"/>
        <w:widowControl/>
        <w:suppressLineNumbers w:val="0"/>
        <w:kinsoku/>
        <w:overflowPunct/>
        <w:topLinePunct w:val="0"/>
        <w:autoSpaceDE/>
        <w:autoSpaceDN/>
        <w:bidi w:val="0"/>
        <w:adjustRightInd/>
        <w:snapToGrid/>
        <w:ind w:left="420" w:leftChars="200"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柠檬黄是一种合成着色剂，常用于饮料类配制酒、糖果、风味发酵乳、腌渍蔬菜、果冻、膨化食品等制品。柠檬黄基本无毒，不在体内贮积，绝大部分以原形排出体外，但也存在一定的健康风险。《食品安全国家标准 食品添加剂使用标准》（GB 2760-2024）中规定，糕点、粮食加工品中不得使用柠檬黄。造成食品中柠檬黄不合格的原因可能是个别生产企业违规使用，也可能是对原材料（馅料）进货关把控不严导致。 </w:t>
      </w:r>
    </w:p>
    <w:p w14:paraId="4A3A4C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六、毒死蜱</w:t>
      </w:r>
    </w:p>
    <w:p w14:paraId="4C39BC84">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420" w:leftChars="20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-2021）中规定，豇豆、普通白菜中毒死蜱残留限量值不得超过0.02mg/kg。毒死蜱超标的原因，可能是为快速控制病情加大用药量或未遵守采摘间隔期规定，致使上市销售时产品中的药物残留量未降解至标准限量以下。</w:t>
      </w:r>
    </w:p>
    <w:p w14:paraId="16C8FF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七、噻虫胺</w:t>
      </w:r>
    </w:p>
    <w:p w14:paraId="66E6BA53">
      <w:pPr>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噻虫胺是一种烟碱类杀虫剂，具有触杀、胃毒作用，具有根内吸活性和层间传导性。</w:t>
      </w:r>
      <w:r>
        <w:rPr>
          <w:rFonts w:hint="eastAsia" w:ascii="仿宋_GB2312" w:eastAsia="仿宋_GB2312"/>
          <w:kern w:val="2"/>
          <w:sz w:val="30"/>
          <w:szCs w:val="30"/>
        </w:rPr>
        <w:t>《食品安全国家标准 食品中农药最大残留限量》</w:t>
      </w:r>
      <w:r>
        <w:rPr>
          <w:rFonts w:hint="eastAsia" w:ascii="仿宋" w:hAnsi="仿宋" w:eastAsia="仿宋" w:cs="仿宋"/>
          <w:sz w:val="30"/>
          <w:szCs w:val="30"/>
          <w:lang w:val="en-US" w:eastAsia="zh-CN"/>
        </w:rPr>
        <w:t>（GB 2763-2021）中规定</w:t>
      </w:r>
      <w:r>
        <w:rPr>
          <w:rFonts w:hint="eastAsia" w:ascii="仿宋_GB2312" w:hAnsi="仿宋_GB2312" w:eastAsia="仿宋_GB2312" w:cs="仿宋_GB2312"/>
          <w:color w:val="000000"/>
          <w:kern w:val="0"/>
          <w:sz w:val="30"/>
          <w:szCs w:val="30"/>
          <w:lang w:val="en-US" w:eastAsia="zh-CN" w:bidi="ar"/>
        </w:rPr>
        <w:t>，噻虫胺在豇豆、菜豆中的最大残留限量为0.01mg/kg。超标的原因可能是果农违规使用。少量的农药残留不会引起人体急性中毒，但长期食用噻虫胺超标的食品，对人体健康也有一定影响。</w:t>
      </w:r>
    </w:p>
    <w:p w14:paraId="0C70D8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八、噻虫嗪</w:t>
      </w:r>
    </w:p>
    <w:p w14:paraId="0714A915">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hint="default" w:ascii="黑体" w:hAnsi="黑体" w:eastAsia="黑体" w:cs="黑体"/>
          <w:color w:val="000000"/>
          <w:kern w:val="2"/>
          <w:sz w:val="30"/>
          <w:szCs w:val="30"/>
          <w:highlight w:val="none"/>
          <w:lang w:val="en-US" w:eastAsia="zh-CN" w:bidi="ar-SA"/>
        </w:rPr>
      </w:pPr>
      <w:r>
        <w:rPr>
          <w:rFonts w:hint="eastAsia" w:ascii="仿宋_GB2312" w:hAnsi="仿宋_GB2312" w:eastAsia="仿宋_GB2312" w:cs="仿宋_GB2312"/>
          <w:color w:val="000000"/>
          <w:kern w:val="2"/>
          <w:sz w:val="30"/>
          <w:szCs w:val="30"/>
          <w:highlight w:val="none"/>
          <w:lang w:val="en-US" w:eastAsia="zh-CN" w:bidi="ar-SA"/>
        </w:rPr>
        <w:t>噻虫嗪是一种具有触杀、胃毒和内吸作用的杀虫剂。能被迅速吸收到植物体内，并在木质部向顶传导。《食品安全国家标准 食品中农药最大残留限量》（GB 2763-2021）中规定，豇豆中噻虫嗪的最大残留限量为0.3mg/kg。超标的原因可能是果农违规使用。少量的农药残留不会引起人体急性中毒，但长期食用对人体健康有一定影响。</w:t>
      </w:r>
    </w:p>
    <w:p w14:paraId="371ABB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eastAsia="黑体"/>
          <w:color w:val="000000" w:themeColor="text1"/>
          <w:sz w:val="30"/>
          <w:szCs w:val="30"/>
          <w14:textFill>
            <w14:solidFill>
              <w14:schemeClr w14:val="tx1"/>
            </w14:solidFill>
          </w14:textFill>
        </w:rPr>
      </w:pPr>
      <w:r>
        <w:rPr>
          <w:rFonts w:hint="eastAsia" w:ascii="黑体" w:hAnsi="黑体" w:eastAsia="黑体" w:cs="黑体"/>
          <w:color w:val="000000"/>
          <w:kern w:val="2"/>
          <w:sz w:val="30"/>
          <w:szCs w:val="30"/>
          <w:highlight w:val="none"/>
          <w:lang w:val="en-US" w:eastAsia="zh-CN" w:bidi="ar-SA"/>
        </w:rPr>
        <w:t>九、多菌灵</w:t>
      </w:r>
    </w:p>
    <w:p w14:paraId="3E5152B5">
      <w:pPr>
        <w:keepNext w:val="0"/>
        <w:keepLines w:val="0"/>
        <w:pageBreakBefore w:val="0"/>
        <w:kinsoku/>
        <w:wordWrap/>
        <w:overflowPunct/>
        <w:topLinePunct w:val="0"/>
        <w:autoSpaceDE/>
        <w:autoSpaceDN/>
        <w:bidi w:val="0"/>
        <w:adjustRightInd/>
        <w:snapToGrid/>
        <w:spacing w:line="600" w:lineRule="exact"/>
        <w:ind w:left="420" w:leftChars="200" w:firstLine="600" w:firstLineChars="200"/>
        <w:jc w:val="both"/>
        <w:textAlignment w:val="auto"/>
        <w:outlineLvl w:val="9"/>
        <w:rPr>
          <w:rFonts w:hint="eastAsia" w:ascii="仿宋_GB2312" w:hAnsi="仿宋_GB2312" w:eastAsia="仿宋_GB2312" w:cs="仿宋_GB2312"/>
          <w:color w:val="000000"/>
          <w:kern w:val="2"/>
          <w:sz w:val="30"/>
          <w:szCs w:val="30"/>
          <w:highlight w:val="none"/>
          <w:lang w:val="en-US" w:eastAsia="zh-CN" w:bidi="ar-SA"/>
        </w:rPr>
      </w:pPr>
      <w:r>
        <w:rPr>
          <w:rFonts w:hint="eastAsia" w:eastAsia="仿宋_GB2312"/>
          <w:color w:val="000000" w:themeColor="text1"/>
          <w:sz w:val="30"/>
          <w:szCs w:val="30"/>
          <w14:textFill>
            <w14:solidFill>
              <w14:schemeClr w14:val="tx1"/>
            </w14:solidFill>
          </w14:textFill>
        </w:rPr>
        <w:t>多菌灵是一种广谱性杀菌剂，对多种作物由真菌引起的病</w:t>
      </w:r>
      <w:r>
        <w:rPr>
          <w:rFonts w:hint="eastAsia" w:ascii="仿宋_GB2312" w:hAnsi="仿宋_GB2312" w:eastAsia="仿宋_GB2312" w:cs="仿宋_GB2312"/>
          <w:color w:val="000000"/>
          <w:kern w:val="2"/>
          <w:sz w:val="30"/>
          <w:szCs w:val="30"/>
          <w:highlight w:val="none"/>
          <w:lang w:val="en-US" w:eastAsia="zh-CN" w:bidi="ar-SA"/>
        </w:rPr>
        <w:t>害具有防治效果，广泛用于果树、蔬菜、粮棉和林木病害的防治。食品安全国家标准 食品中农药最大残留限量》（GB 2763-2021）中规定，桑葚中多菌灵的最大残留限量为1mg/kg。</w:t>
      </w:r>
    </w:p>
    <w:p w14:paraId="10F756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十、糖精钠(以糖精计)</w:t>
      </w:r>
    </w:p>
    <w:p w14:paraId="294A1700">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hint="eastAsia" w:ascii="仿宋_GB2312" w:hAnsi="仿宋_GB2312" w:eastAsia="仿宋_GB2312" w:cs="仿宋_GB2312"/>
          <w:color w:val="000000"/>
          <w:kern w:val="2"/>
          <w:sz w:val="30"/>
          <w:szCs w:val="30"/>
          <w:highlight w:val="none"/>
          <w:lang w:val="en-US" w:eastAsia="zh-CN" w:bidi="ar-SA"/>
        </w:rPr>
      </w:pPr>
      <w:r>
        <w:rPr>
          <w:rFonts w:hint="eastAsia" w:ascii="仿宋_GB2312" w:hAnsi="仿宋_GB2312" w:eastAsia="仿宋_GB2312" w:cs="仿宋_GB2312"/>
          <w:color w:val="000000"/>
          <w:kern w:val="2"/>
          <w:sz w:val="30"/>
          <w:szCs w:val="30"/>
          <w:highlight w:val="none"/>
          <w:lang w:val="en-US" w:eastAsia="zh-CN" w:bidi="ar-SA"/>
        </w:rPr>
        <w:t>糖精钠是食品添加剂中常用的人工合成甜味剂，长期过度食用会对人体造成一定危害。</w:t>
      </w:r>
      <w:r>
        <w:rPr>
          <w:rFonts w:hint="eastAsia" w:ascii="仿宋_GB2312" w:hAnsi="仿宋_GB2312" w:eastAsia="仿宋_GB2312" w:cs="仿宋_GB2312"/>
          <w:color w:val="000000"/>
          <w:kern w:val="0"/>
          <w:sz w:val="30"/>
          <w:szCs w:val="30"/>
          <w:lang w:val="en-US" w:eastAsia="zh-CN" w:bidi="ar"/>
        </w:rPr>
        <w:t>《食品安全国家标准 食品添加剂使用标准》（GB 2760-2024）</w:t>
      </w:r>
      <w:r>
        <w:rPr>
          <w:rFonts w:hint="eastAsia" w:ascii="仿宋_GB2312" w:hAnsi="仿宋_GB2312" w:eastAsia="仿宋_GB2312" w:cs="仿宋_GB2312"/>
          <w:color w:val="000000"/>
          <w:kern w:val="2"/>
          <w:sz w:val="30"/>
          <w:szCs w:val="30"/>
          <w:highlight w:val="none"/>
          <w:lang w:val="en-US" w:eastAsia="zh-CN" w:bidi="ar-SA"/>
        </w:rPr>
        <w:t>中规定，桑葚</w:t>
      </w:r>
      <w:r>
        <w:rPr>
          <w:rFonts w:hint="eastAsia" w:ascii="仿宋_GB2312" w:hAnsi="仿宋_GB2312" w:eastAsia="仿宋_GB2312" w:cs="仿宋_GB2312"/>
          <w:color w:val="000000"/>
          <w:kern w:val="0"/>
          <w:sz w:val="30"/>
          <w:szCs w:val="30"/>
          <w:lang w:val="en-US" w:eastAsia="zh-CN" w:bidi="ar"/>
        </w:rPr>
        <w:t>中不得使</w:t>
      </w:r>
      <w:bookmarkStart w:id="0" w:name="_GoBack"/>
      <w:bookmarkEnd w:id="0"/>
      <w:r>
        <w:rPr>
          <w:rFonts w:hint="eastAsia" w:ascii="仿宋_GB2312" w:hAnsi="仿宋_GB2312" w:eastAsia="仿宋_GB2312" w:cs="仿宋_GB2312"/>
          <w:color w:val="000000"/>
          <w:kern w:val="2"/>
          <w:sz w:val="30"/>
          <w:szCs w:val="30"/>
          <w:highlight w:val="none"/>
          <w:lang w:val="en-US" w:eastAsia="zh-CN" w:bidi="ar-SA"/>
        </w:rPr>
        <w:t>用糖精钠（以糖精计）。不合格原因可能是</w:t>
      </w:r>
      <w:r>
        <w:rPr>
          <w:rFonts w:hint="eastAsia" w:ascii="仿宋_GB2312" w:eastAsia="仿宋_GB2312"/>
          <w:color w:val="000000"/>
          <w:kern w:val="2"/>
          <w:sz w:val="30"/>
          <w:szCs w:val="30"/>
          <w:lang w:val="en-US" w:eastAsia="zh-CN" w:bidi="ar-SA"/>
        </w:rPr>
        <w:t>果农或经销商</w:t>
      </w:r>
      <w:r>
        <w:rPr>
          <w:rFonts w:hint="eastAsia" w:ascii="仿宋_GB2312" w:hAnsi="仿宋_GB2312" w:eastAsia="仿宋_GB2312" w:cs="仿宋_GB2312"/>
          <w:color w:val="000000"/>
          <w:kern w:val="2"/>
          <w:sz w:val="30"/>
          <w:szCs w:val="30"/>
          <w:highlight w:val="none"/>
          <w:lang w:val="en-US" w:eastAsia="zh-CN" w:bidi="ar-SA"/>
        </w:rPr>
        <w:t>为增加产品甜味，违规超范围使用。</w:t>
      </w:r>
    </w:p>
    <w:p w14:paraId="141CD1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jc w:val="both"/>
        <w:textAlignment w:val="auto"/>
        <w:rPr>
          <w:rFonts w:hint="eastAsia" w:ascii="黑体" w:hAnsi="黑体" w:eastAsia="黑体" w:cs="黑体"/>
          <w:color w:val="000000"/>
          <w:kern w:val="2"/>
          <w:sz w:val="30"/>
          <w:szCs w:val="30"/>
          <w:highlight w:val="none"/>
          <w:lang w:val="en-US" w:eastAsia="zh-CN" w:bidi="ar-SA"/>
        </w:rPr>
      </w:pPr>
      <w:r>
        <w:rPr>
          <w:rFonts w:hint="eastAsia" w:ascii="黑体" w:hAnsi="黑体" w:eastAsia="黑体" w:cs="黑体"/>
          <w:color w:val="000000"/>
          <w:kern w:val="2"/>
          <w:sz w:val="30"/>
          <w:szCs w:val="30"/>
          <w:highlight w:val="none"/>
          <w:lang w:val="en-US" w:eastAsia="zh-CN" w:bidi="ar-SA"/>
        </w:rPr>
        <w:t>十一、脱氢乙酸及其钠盐(以脱氢乙酸计)</w:t>
      </w:r>
    </w:p>
    <w:p w14:paraId="22A65C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600" w:firstLineChars="200"/>
        <w:textAlignment w:val="auto"/>
        <w:rPr>
          <w:rFonts w:hint="default"/>
          <w:sz w:val="30"/>
          <w:szCs w:val="30"/>
          <w:lang w:val="en-US" w:eastAsia="zh-CN"/>
        </w:rPr>
      </w:pPr>
      <w:r>
        <w:rPr>
          <w:rFonts w:hint="eastAsia" w:ascii="仿宋_GB2312" w:hAnsi="仿宋_GB2312" w:eastAsia="仿宋_GB2312" w:cs="仿宋_GB2312"/>
          <w:color w:val="000000"/>
          <w:kern w:val="0"/>
          <w:sz w:val="30"/>
          <w:szCs w:val="30"/>
          <w:lang w:val="en-US" w:eastAsia="zh-CN" w:bidi="ar"/>
        </w:rPr>
        <w:t>脱氢乙酸及其钠盐作为一种广谱食品防腐剂，毒性较低，对霉菌、酵母和细菌有较好的抑制作用。《食品安全国家标准 食品添加剂使用标准》（GB 2760-2024）中规定，在新鲜水果中不得使用。不合格原因可能是桑葚作为时令鲜</w:t>
      </w:r>
      <w:r>
        <w:rPr>
          <w:rFonts w:hint="eastAsia" w:ascii="仿宋_GB2312" w:eastAsia="仿宋_GB2312"/>
          <w:color w:val="000000"/>
          <w:kern w:val="2"/>
          <w:sz w:val="30"/>
          <w:szCs w:val="30"/>
          <w:lang w:val="en-US" w:eastAsia="zh-CN" w:bidi="ar-SA"/>
        </w:rPr>
        <w:t>果，对保鲜程度要求较高，在销往非产地区域时果农或经销商违规使用脱氢乙酸作为保鲜剂导致。</w:t>
      </w:r>
    </w:p>
    <w:p w14:paraId="7CB6ECE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p>
    <w:p w14:paraId="5D226F8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p>
    <w:p w14:paraId="0F8B9360">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Chars="200" w:right="0" w:rightChars="0"/>
        <w:textAlignment w:val="auto"/>
        <w:rPr>
          <w:rFonts w:hint="default" w:ascii="黑体" w:hAnsi="黑体" w:eastAsia="黑体" w:cs="黑体"/>
          <w:sz w:val="32"/>
          <w:szCs w:val="32"/>
          <w:shd w:val="clear" w:color="auto" w:fill="FFFFFF"/>
          <w:lang w:val="en-US" w:eastAsia="zh-CN"/>
        </w:rPr>
      </w:pPr>
    </w:p>
    <w:p w14:paraId="27F62CF7">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360" w:lineRule="auto"/>
        <w:ind w:leftChars="200" w:right="0" w:rightChars="0"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7A4A2-7BD4-47FD-A4B7-0FCAE5E85C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4D56030-EA72-4ACE-B9B2-65C58D169E3D}"/>
  </w:font>
  <w:font w:name="仿宋_GB2312">
    <w:panose1 w:val="02010609030101010101"/>
    <w:charset w:val="86"/>
    <w:family w:val="modern"/>
    <w:pitch w:val="default"/>
    <w:sig w:usb0="00000001" w:usb1="080E0000" w:usb2="00000000" w:usb3="00000000" w:csb0="00040000" w:csb1="00000000"/>
    <w:embedRegular r:id="rId3" w:fontKey="{F2FCCD8E-D8BD-48AC-9E3D-76CDF14769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NGExOGZmNmRjNGU1NjgyNzVhMTE5ZjdhODY4ZWQifQ=="/>
  </w:docVars>
  <w:rsids>
    <w:rsidRoot w:val="00B279F4"/>
    <w:rsid w:val="00061BCC"/>
    <w:rsid w:val="000901B4"/>
    <w:rsid w:val="00093C4B"/>
    <w:rsid w:val="0023106B"/>
    <w:rsid w:val="002C5801"/>
    <w:rsid w:val="002E33FF"/>
    <w:rsid w:val="003473D0"/>
    <w:rsid w:val="003C5011"/>
    <w:rsid w:val="003C7BA8"/>
    <w:rsid w:val="004A647C"/>
    <w:rsid w:val="00632C57"/>
    <w:rsid w:val="006538E6"/>
    <w:rsid w:val="006F30D9"/>
    <w:rsid w:val="008B2A21"/>
    <w:rsid w:val="008F7E8B"/>
    <w:rsid w:val="00986C15"/>
    <w:rsid w:val="009C79A0"/>
    <w:rsid w:val="009E6609"/>
    <w:rsid w:val="009F007A"/>
    <w:rsid w:val="00A23C18"/>
    <w:rsid w:val="00AD5915"/>
    <w:rsid w:val="00B279F4"/>
    <w:rsid w:val="00BA679D"/>
    <w:rsid w:val="00C43EB5"/>
    <w:rsid w:val="00CC6A90"/>
    <w:rsid w:val="00EE6D60"/>
    <w:rsid w:val="00F619E9"/>
    <w:rsid w:val="01647B15"/>
    <w:rsid w:val="0519484C"/>
    <w:rsid w:val="05373674"/>
    <w:rsid w:val="05605D19"/>
    <w:rsid w:val="056D542C"/>
    <w:rsid w:val="063977BD"/>
    <w:rsid w:val="06E565AF"/>
    <w:rsid w:val="07A90001"/>
    <w:rsid w:val="07FF2D40"/>
    <w:rsid w:val="083F53E3"/>
    <w:rsid w:val="0A6F02EE"/>
    <w:rsid w:val="0EB605C4"/>
    <w:rsid w:val="0EBF6142"/>
    <w:rsid w:val="0F863246"/>
    <w:rsid w:val="107D1679"/>
    <w:rsid w:val="118C14DD"/>
    <w:rsid w:val="11AE6B67"/>
    <w:rsid w:val="11E3022A"/>
    <w:rsid w:val="127B3C9A"/>
    <w:rsid w:val="13956D9C"/>
    <w:rsid w:val="13A00749"/>
    <w:rsid w:val="16431E05"/>
    <w:rsid w:val="171F21BA"/>
    <w:rsid w:val="175158B2"/>
    <w:rsid w:val="17E37B83"/>
    <w:rsid w:val="184E22DE"/>
    <w:rsid w:val="19D3580B"/>
    <w:rsid w:val="1B271800"/>
    <w:rsid w:val="1BB66268"/>
    <w:rsid w:val="1BBA540F"/>
    <w:rsid w:val="1C911EB5"/>
    <w:rsid w:val="1E815C4F"/>
    <w:rsid w:val="20492B9D"/>
    <w:rsid w:val="20675EFB"/>
    <w:rsid w:val="20CD4918"/>
    <w:rsid w:val="233F2058"/>
    <w:rsid w:val="2366540C"/>
    <w:rsid w:val="23DB34FF"/>
    <w:rsid w:val="244074D0"/>
    <w:rsid w:val="25724AB1"/>
    <w:rsid w:val="2684266C"/>
    <w:rsid w:val="27331D60"/>
    <w:rsid w:val="2A094D30"/>
    <w:rsid w:val="2BBA7A40"/>
    <w:rsid w:val="2C1836C3"/>
    <w:rsid w:val="2CB55D69"/>
    <w:rsid w:val="2D1443B2"/>
    <w:rsid w:val="2D7E7A82"/>
    <w:rsid w:val="2E563414"/>
    <w:rsid w:val="2E9B4D1C"/>
    <w:rsid w:val="2F837332"/>
    <w:rsid w:val="31486072"/>
    <w:rsid w:val="315B3EA2"/>
    <w:rsid w:val="316C6B11"/>
    <w:rsid w:val="31D94FE8"/>
    <w:rsid w:val="31FA3B72"/>
    <w:rsid w:val="32431DD6"/>
    <w:rsid w:val="3294532F"/>
    <w:rsid w:val="332002A9"/>
    <w:rsid w:val="34B1049E"/>
    <w:rsid w:val="3953758F"/>
    <w:rsid w:val="39BE1BE5"/>
    <w:rsid w:val="3A47523C"/>
    <w:rsid w:val="3AC70F47"/>
    <w:rsid w:val="3BC11B29"/>
    <w:rsid w:val="3BD60772"/>
    <w:rsid w:val="3BEE36B4"/>
    <w:rsid w:val="3DC910A3"/>
    <w:rsid w:val="3E2F389B"/>
    <w:rsid w:val="4103378B"/>
    <w:rsid w:val="414429D3"/>
    <w:rsid w:val="4370670E"/>
    <w:rsid w:val="46BA3057"/>
    <w:rsid w:val="48EB0BF4"/>
    <w:rsid w:val="490B287D"/>
    <w:rsid w:val="49751858"/>
    <w:rsid w:val="4A3D69AE"/>
    <w:rsid w:val="4AF717EF"/>
    <w:rsid w:val="4B1153AA"/>
    <w:rsid w:val="4C377EEB"/>
    <w:rsid w:val="4C8005E0"/>
    <w:rsid w:val="4D3E7805"/>
    <w:rsid w:val="4E9E3348"/>
    <w:rsid w:val="510350CF"/>
    <w:rsid w:val="51F03F0F"/>
    <w:rsid w:val="53045C58"/>
    <w:rsid w:val="5422358A"/>
    <w:rsid w:val="54D7565B"/>
    <w:rsid w:val="55660B78"/>
    <w:rsid w:val="57643ADE"/>
    <w:rsid w:val="57AC44CE"/>
    <w:rsid w:val="584C7C33"/>
    <w:rsid w:val="598608DF"/>
    <w:rsid w:val="5AE210F1"/>
    <w:rsid w:val="5B0D7BFC"/>
    <w:rsid w:val="5B760B0E"/>
    <w:rsid w:val="5D3D6577"/>
    <w:rsid w:val="5E05739D"/>
    <w:rsid w:val="5E2266FE"/>
    <w:rsid w:val="5ED370CC"/>
    <w:rsid w:val="5F0B1191"/>
    <w:rsid w:val="5F133FEF"/>
    <w:rsid w:val="60025C80"/>
    <w:rsid w:val="601A5504"/>
    <w:rsid w:val="607E307A"/>
    <w:rsid w:val="62C152AF"/>
    <w:rsid w:val="62F777D9"/>
    <w:rsid w:val="634B4E21"/>
    <w:rsid w:val="63912534"/>
    <w:rsid w:val="64DD7D8D"/>
    <w:rsid w:val="65260238"/>
    <w:rsid w:val="669602BB"/>
    <w:rsid w:val="68485B91"/>
    <w:rsid w:val="68A653B4"/>
    <w:rsid w:val="69751250"/>
    <w:rsid w:val="6A2C15E4"/>
    <w:rsid w:val="6A8F4DD4"/>
    <w:rsid w:val="6B1F0E6A"/>
    <w:rsid w:val="6B4E54AD"/>
    <w:rsid w:val="6DC22F2D"/>
    <w:rsid w:val="6E1D066D"/>
    <w:rsid w:val="709641A4"/>
    <w:rsid w:val="713D203B"/>
    <w:rsid w:val="720B7889"/>
    <w:rsid w:val="72440DB7"/>
    <w:rsid w:val="73991052"/>
    <w:rsid w:val="74721956"/>
    <w:rsid w:val="756E2FC6"/>
    <w:rsid w:val="76C5341F"/>
    <w:rsid w:val="771C02C7"/>
    <w:rsid w:val="77C24AD7"/>
    <w:rsid w:val="782D593C"/>
    <w:rsid w:val="78FD6AF8"/>
    <w:rsid w:val="7CD51155"/>
    <w:rsid w:val="7DF8056D"/>
    <w:rsid w:val="7E627D69"/>
    <w:rsid w:val="7F0C6A9A"/>
    <w:rsid w:val="7F297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1"/>
    <w:qFormat/>
    <w:uiPriority w:val="0"/>
    <w:pPr>
      <w:spacing w:after="120" w:afterLines="0" w:afterAutospacing="0"/>
    </w:p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8DE6"/>
      <w:u w:val="none"/>
    </w:rPr>
  </w:style>
  <w:style w:type="character" w:styleId="14">
    <w:name w:val="Emphasis"/>
    <w:basedOn w:val="10"/>
    <w:qFormat/>
    <w:uiPriority w:val="20"/>
  </w:style>
  <w:style w:type="character" w:styleId="15">
    <w:name w:val="HTML Definition"/>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semiHidden/>
    <w:unhideWhenUsed/>
    <w:qFormat/>
    <w:uiPriority w:val="99"/>
    <w:rPr>
      <w:color w:val="338DE6"/>
      <w:u w:val="none"/>
    </w:rPr>
  </w:style>
  <w:style w:type="character" w:styleId="18">
    <w:name w:val="HTML Code"/>
    <w:basedOn w:val="10"/>
    <w:semiHidden/>
    <w:unhideWhenUsed/>
    <w:qFormat/>
    <w:uiPriority w:val="99"/>
    <w:rPr>
      <w:rFonts w:hint="default" w:ascii="serif" w:hAnsi="serif" w:eastAsia="serif" w:cs="serif"/>
      <w:sz w:val="21"/>
      <w:szCs w:val="21"/>
    </w:rPr>
  </w:style>
  <w:style w:type="character" w:styleId="19">
    <w:name w:val="HTML Cite"/>
    <w:basedOn w:val="10"/>
    <w:semiHidden/>
    <w:unhideWhenUsed/>
    <w:qFormat/>
    <w:uiPriority w:val="99"/>
  </w:style>
  <w:style w:type="character" w:styleId="20">
    <w:name w:val="HTML Keyboard"/>
    <w:basedOn w:val="10"/>
    <w:semiHidden/>
    <w:unhideWhenUsed/>
    <w:qFormat/>
    <w:uiPriority w:val="99"/>
    <w:rPr>
      <w:rFonts w:hint="default" w:ascii="serif" w:hAnsi="serif" w:eastAsia="serif" w:cs="serif"/>
      <w:sz w:val="21"/>
      <w:szCs w:val="21"/>
    </w:rPr>
  </w:style>
  <w:style w:type="character" w:styleId="21">
    <w:name w:val="HTML Sample"/>
    <w:basedOn w:val="10"/>
    <w:semiHidden/>
    <w:unhideWhenUsed/>
    <w:qFormat/>
    <w:uiPriority w:val="99"/>
    <w:rPr>
      <w:rFonts w:ascii="serif" w:hAnsi="serif" w:eastAsia="serif" w:cs="serif"/>
      <w:sz w:val="21"/>
      <w:szCs w:val="21"/>
    </w:rPr>
  </w:style>
  <w:style w:type="character" w:customStyle="1" w:styleId="22">
    <w:name w:val="页眉 Char"/>
    <w:basedOn w:val="10"/>
    <w:link w:val="6"/>
    <w:qFormat/>
    <w:uiPriority w:val="99"/>
    <w:rPr>
      <w:sz w:val="18"/>
      <w:szCs w:val="18"/>
    </w:rPr>
  </w:style>
  <w:style w:type="character" w:customStyle="1" w:styleId="23">
    <w:name w:val="页脚 Char"/>
    <w:basedOn w:val="10"/>
    <w:link w:val="5"/>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apple-converted-space"/>
    <w:basedOn w:val="10"/>
    <w:qFormat/>
    <w:uiPriority w:val="0"/>
  </w:style>
  <w:style w:type="character" w:customStyle="1" w:styleId="26">
    <w:name w:val="fontborder"/>
    <w:basedOn w:val="10"/>
    <w:qFormat/>
    <w:uiPriority w:val="0"/>
    <w:rPr>
      <w:bdr w:val="single" w:color="000000" w:sz="6" w:space="0"/>
    </w:rPr>
  </w:style>
  <w:style w:type="character" w:customStyle="1" w:styleId="27">
    <w:name w:val="fontstrikethrough"/>
    <w:basedOn w:val="10"/>
    <w:qFormat/>
    <w:uiPriority w:val="0"/>
    <w:rPr>
      <w:strik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1874</Words>
  <Characters>1974</Characters>
  <Lines>1</Lines>
  <Paragraphs>1</Paragraphs>
  <TotalTime>7</TotalTime>
  <ScaleCrop>false</ScaleCrop>
  <LinksUpToDate>false</LinksUpToDate>
  <CharactersWithSpaces>1991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汉台政务公开</cp:lastModifiedBy>
  <dcterms:modified xsi:type="dcterms:W3CDTF">2025-07-24T08:09:48Z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FD70D2EA51844DA483FC48A9C004EE5C_13</vt:lpwstr>
  </property>
  <property fmtid="{D5CDD505-2E9C-101B-9397-08002B2CF9AE}" pid="4" name="KSOTemplateDocerSaveRecord">
    <vt:lpwstr>eyJoZGlkIjoiZDBhNTM1NmY1MjdhNTRkNjIwNDg5MWM5OGJkM2VlODEiLCJ1c2VySWQiOiIxMjA3NDg1MjE4In0=</vt:lpwstr>
  </property>
</Properties>
</file>