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49A03">
      <w:pPr>
        <w:spacing w:line="560" w:lineRule="exact"/>
        <w:ind w:firstLine="160" w:firstLineChars="5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附件4</w:t>
      </w:r>
    </w:p>
    <w:p w14:paraId="71CA5F29">
      <w:pPr>
        <w:spacing w:line="560" w:lineRule="exact"/>
        <w:jc w:val="center"/>
        <w:rPr>
          <w:rFonts w:ascii="微软雅黑" w:eastAsia="微软雅黑"/>
          <w:b/>
          <w:spacing w:val="-12"/>
          <w:sz w:val="44"/>
          <w:szCs w:val="44"/>
          <w:highlight w:val="none"/>
        </w:rPr>
      </w:pPr>
      <w:r>
        <w:rPr>
          <w:rFonts w:hint="eastAsia" w:ascii="微软雅黑" w:eastAsia="微软雅黑"/>
          <w:b/>
          <w:spacing w:val="-12"/>
          <w:sz w:val="36"/>
          <w:szCs w:val="36"/>
          <w:highlight w:val="none"/>
        </w:rPr>
        <w:t>关于部分项目的说明</w:t>
      </w:r>
    </w:p>
    <w:p w14:paraId="7835614F">
      <w:pPr>
        <w:spacing w:line="560" w:lineRule="exact"/>
        <w:jc w:val="center"/>
        <w:rPr>
          <w:rFonts w:ascii="微软雅黑" w:eastAsia="微软雅黑"/>
          <w:b/>
          <w:spacing w:val="-12"/>
          <w:sz w:val="44"/>
          <w:szCs w:val="44"/>
          <w:highlight w:val="none"/>
        </w:rPr>
      </w:pPr>
    </w:p>
    <w:p w14:paraId="53C6B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</w:p>
    <w:p w14:paraId="0EC9523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餐饮具大肠菌群不合格原因一是餐具清洗不彻底；二是消毒餐具用消毒液未达到规定浓度，或者餐具干热消毒时未达到规定温度，或者是消毒时间未达到规定要求；三是可能在搬运过程中，不干净的手触碰到碗筷形成污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大肠菌群超标的餐饮具后，容易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造成</w:t>
      </w:r>
      <w:r>
        <w:rPr>
          <w:rFonts w:hint="eastAsia" w:ascii="仿宋" w:hAnsi="仿宋" w:eastAsia="仿宋" w:cs="仿宋"/>
          <w:sz w:val="32"/>
          <w:szCs w:val="32"/>
        </w:rPr>
        <w:t>腹泻。</w:t>
      </w:r>
    </w:p>
    <w:p w14:paraId="2C9EA31B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毒死蜱</w:t>
      </w:r>
    </w:p>
    <w:p w14:paraId="06E068C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 食品中农药最大残留限量》（GB 2763—2021）中规定，生姜、油麦菜、葱中毒死蜱残留限量值不得超过0.02mg/kg。毒死蜱超标的原因，可能是为快速控制病情加大用药量或未遵守采摘间隔期规定，致使上市销售时产品中的药物残留量未降解至标准限量以下。</w:t>
      </w:r>
    </w:p>
    <w:p w14:paraId="0561C5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氯氰菊酯和高效氯氰菊酯</w:t>
      </w:r>
    </w:p>
    <w:p w14:paraId="5C7DD42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63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氯氰菊酯和高效氯氰菊酯是一种非内吸性杀虫剂，具有触杀、胃毒作用。《食品安全国家标准 食品中农药最大残留限量》（GB 2763—2016）中规定，氯氰菊酯和高效氯氰菊酯在生姜中的最大残留限量值为0.01mg/kg。有关专家表示，氯氟氰菊酯属于中等毒杀虫剂，对眼睛和皮肤有刺激作用，如果接触的量比较大，或者是经口服就会引起中毒症状，主要是头痛、头晕、恶心、呕吐、全身颤抖、全身抽搐，或者是惊厥、昏迷，严重的会导致休克而危及到生命，对人体健康有一定影响。氯氰菊酯和高效氯氰菊酯超标的原因，可能是菜农为控制病情不遵守休药期规定，致使上市销售时产品中的药物残留量未降解至标准限量以下。</w:t>
      </w:r>
    </w:p>
    <w:p w14:paraId="18F40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四、二氧化硫残留量</w:t>
      </w:r>
    </w:p>
    <w:p w14:paraId="2F9D975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氧化硫是食品加工中常用的漂白剂和防腐剂，遇水以后形成亚硫酸。二氧化硫被氧化时可使食品的着色物质还原褪色，亚硫酸对食品的褐变有抑制作用，对细菌、真菌、酵母菌也有抑制作用，因此既是漂白剂又是防腐剂。二氧化硫进入人体内后最终转化为硫酸盐并随尿液排出体外。少量二氧化硫进入人体不会对身体带来健康危害，但过量食用会引起如恶心、呕吐等胃肠道反应。《食品安全国家标准 食品添加剂使用标准》（GB 2760-2014）中规定，草果中不得使用二氧化硫。造成二氧化硫残留量超标原因可能是生产企业违规使用导致。</w:t>
      </w:r>
    </w:p>
    <w:p w14:paraId="25642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五、联苯菊酯</w:t>
      </w:r>
    </w:p>
    <w:p w14:paraId="49B730A1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联苯菊酯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属于一种杀虫剂，具有较强的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触杀和胃毒作用。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谷物、柑橘、棉花、果树、葡萄、观赏植物和蔬菜的鞘翅目、双翅目、异翅亚目、同翅目、鳞翅目和直翅目害虫等的预防及治疗。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少量的农药残留不会引起人体急性中毒，但长期食用农药残留超标的食品，对人体健康可能有一定影响。《食品安全国家标准 食品中农药最大残留限量》（GB 2763-2021）中规定，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联苯菊酯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在水果、蔬菜中的最大残留限量为0.05mg/kg。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联苯菊酯</w:t>
      </w:r>
      <w:r>
        <w:rPr>
          <w:rFonts w:hint="eastAsia" w:eastAsia="仿宋_GB2312"/>
          <w:sz w:val="32"/>
          <w:szCs w:val="32"/>
          <w:lang w:val="en-US" w:eastAsia="zh-CN"/>
        </w:rPr>
        <w:t>超标的原因，可能是为快速控制病情加大用药量或未遵守采摘间隔期规定，致使上市销售时产品中的药物残留量未降解至标准限量以下。</w:t>
      </w:r>
    </w:p>
    <w:p w14:paraId="1299339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六、甲拌磷</w:t>
      </w:r>
    </w:p>
    <w:p w14:paraId="19D4FD4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甲拌磷是一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种高毒广谱的内吸性有机磷类杀虫剂，具有触杀、胃毒、熏蒸作用，对刺吸式口器和咀嚼式口器害虫均具有很好的防治作用。少量的残留不会引起人体急性中毒，但长期食用甲拌磷超标的食品，对人体健康可能有一定影响。《食品安全国家标准 食品中农药最大残留限量》（GB 2763-2021）中规定，甲拌磷在生姜、青椒（泡椒）中的最大残留限量值为0.01mg/kg。甲拌磷超标的原因，可能是为控制病情不遵守休药期规定，致使上市销售时产品中的药物残留量未降解至标准限量以下。</w:t>
      </w:r>
    </w:p>
    <w:p w14:paraId="6E95F03A">
      <w:pPr>
        <w:pStyle w:val="3"/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敌敌畏</w:t>
      </w:r>
    </w:p>
    <w:p w14:paraId="69C5F347">
      <w:pPr>
        <w:pStyle w:val="3"/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敌敌畏又名DDVP，广谱性杀虫、杀螨剂。具有触杀、胃毒和熏蒸作用。触杀作用比敌百虫效果好，对害虫击倒力强而快。有机磷杀虫剂的一种，长期食用含有敌敌畏超标的食品，对人体健康可能有一定影响。《食品安全国家标准 食品中农药最大残留限量》（GB 2763—2021）中规定，敌敌畏在橙中的最大残留限量值为0.2mg/kg。敌敌畏超标的原因，可能是为快速控制病情加大用药量或未遵守采摘间隔期规定，致使上市销售时产品中的药物残留量未降解至标准限量以下。</w:t>
      </w:r>
    </w:p>
    <w:p w14:paraId="449662B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八、三氯杀螨醇</w:t>
      </w:r>
    </w:p>
    <w:p w14:paraId="6FEFDAE4">
      <w:pPr>
        <w:pStyle w:val="8"/>
        <w:widowControl/>
        <w:numPr>
          <w:ilvl w:val="0"/>
          <w:numId w:val="0"/>
        </w:numPr>
        <w:wordWrap w:val="0"/>
        <w:spacing w:before="0" w:beforeLines="0" w:beforeAutospacing="0" w:after="0" w:afterLines="0" w:afterAutospacing="0" w:line="600" w:lineRule="exact"/>
        <w:ind w:firstLine="64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三氯杀螨醇是一种广谱性有机氯杀螨剂，一般用于杀灭棉花、果树、花卉等的螨虫。急性毒性分级为低毒级，少量的残留不会引起人体急性中毒，但长期食用三氯杀螨醇超标的食品，可能对人体健康有一定影响。三氯杀螨醇是禁用农药，食品安全国家标准 食品中农药最大残留限量》（GB 2763—2021）中规定，三氯杀螨醇在菠菜、香菜中的最大残留限量值为0.01mg/kg。三氯杀螨醇残留量超标的原因，可能超标的原因，可能是为快速控制病情加大用药量或未遵守采摘间隔期规定，致使上市销售时产品中的药物残留量未降解至标准限量以下。</w:t>
      </w:r>
    </w:p>
    <w:p w14:paraId="5D760861">
      <w:pPr>
        <w:pStyle w:val="3"/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、乙酰甲胺磷</w:t>
      </w:r>
    </w:p>
    <w:p w14:paraId="2B5A5D4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乙酰甲胺磷又名高灭磷，是内吸性的有机磷类杀虫剂，属低毒杀虫剂。食用食品一般不会导致乙酰甲胺磷的急性中毒，但长期食用乙酰甲胺磷超标的食品，对人体健康也有一定影响。乙酰甲胺磷属于禁限用农药，禁止在蔬菜、瓜果、茶叶、菌类和中草药材上使用。《食品安全国家标准食品中农药最大残留限量》（GB2763—2021）中规定，乙酰甲胺磷在蔬菜、水果中最大残留量为0.02mg/kg。乙酰甲胺磷超标的原因可能是为控制病情不遵守休药期规定，致使上市销售时产品中的药物残留量未降解至标准限量以下。</w:t>
      </w:r>
    </w:p>
    <w:p w14:paraId="5061560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FC1F83C">
      <w:pPr>
        <w:pStyle w:val="9"/>
        <w:rPr>
          <w:rFonts w:hint="default"/>
          <w:lang w:val="en-US" w:eastAsia="zh-CN"/>
        </w:rPr>
      </w:pPr>
    </w:p>
    <w:p w14:paraId="37884E80">
      <w:pPr>
        <w:pStyle w:val="9"/>
        <w:rPr>
          <w:rFonts w:hint="eastAsia"/>
          <w:lang w:val="en-US" w:eastAsia="zh-CN"/>
        </w:rPr>
      </w:pPr>
    </w:p>
    <w:p w14:paraId="11675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7E67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DB34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6A3E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7F62CF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Chars="20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BA63D0-8270-493A-9B61-4E7E80BE34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45A1A9B-9BB4-4037-B6AB-2880A017CF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FDD1D0-F2C5-4A2B-86FC-18A5B5F81A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EA18F77-0E4F-422B-8EA9-5BCF1A51755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2535F"/>
    <w:multiLevelType w:val="singleLevel"/>
    <w:tmpl w:val="EA9253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NGExOGZmNmRjNGU1NjgyNzVhMTE5ZjdhODY4ZWQifQ=="/>
  </w:docVars>
  <w:rsids>
    <w:rsidRoot w:val="00B279F4"/>
    <w:rsid w:val="00061BCC"/>
    <w:rsid w:val="000833F9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E6609"/>
    <w:rsid w:val="009F007A"/>
    <w:rsid w:val="00A23C18"/>
    <w:rsid w:val="00AD5915"/>
    <w:rsid w:val="00B279F4"/>
    <w:rsid w:val="00BA679D"/>
    <w:rsid w:val="00C43EB5"/>
    <w:rsid w:val="00CC6A90"/>
    <w:rsid w:val="00EE6D60"/>
    <w:rsid w:val="00F619E9"/>
    <w:rsid w:val="0519484C"/>
    <w:rsid w:val="0523599C"/>
    <w:rsid w:val="05605D19"/>
    <w:rsid w:val="056D542C"/>
    <w:rsid w:val="063977BD"/>
    <w:rsid w:val="06E565AF"/>
    <w:rsid w:val="073E7D84"/>
    <w:rsid w:val="07A90001"/>
    <w:rsid w:val="07FF2D40"/>
    <w:rsid w:val="083F53E3"/>
    <w:rsid w:val="0A027ABB"/>
    <w:rsid w:val="0A6F02EE"/>
    <w:rsid w:val="0EB605C4"/>
    <w:rsid w:val="0EBF6142"/>
    <w:rsid w:val="0F863246"/>
    <w:rsid w:val="0FB967DC"/>
    <w:rsid w:val="107D1679"/>
    <w:rsid w:val="118C14DD"/>
    <w:rsid w:val="11AE6B67"/>
    <w:rsid w:val="11E3022A"/>
    <w:rsid w:val="127B3C9A"/>
    <w:rsid w:val="13956D9C"/>
    <w:rsid w:val="13A00749"/>
    <w:rsid w:val="16431E05"/>
    <w:rsid w:val="175158B2"/>
    <w:rsid w:val="17E37B83"/>
    <w:rsid w:val="184E22DE"/>
    <w:rsid w:val="19D3580B"/>
    <w:rsid w:val="1B271800"/>
    <w:rsid w:val="1BB66268"/>
    <w:rsid w:val="1BBA540F"/>
    <w:rsid w:val="1C911EB5"/>
    <w:rsid w:val="1E815C4F"/>
    <w:rsid w:val="20492B9D"/>
    <w:rsid w:val="20675EFB"/>
    <w:rsid w:val="21442F49"/>
    <w:rsid w:val="233F2058"/>
    <w:rsid w:val="2366540C"/>
    <w:rsid w:val="23DB34FF"/>
    <w:rsid w:val="244074D0"/>
    <w:rsid w:val="25724AB1"/>
    <w:rsid w:val="2684266C"/>
    <w:rsid w:val="27331D60"/>
    <w:rsid w:val="2BBA7A40"/>
    <w:rsid w:val="2C1836C3"/>
    <w:rsid w:val="2CB55D69"/>
    <w:rsid w:val="2D1443B2"/>
    <w:rsid w:val="2D7E7A82"/>
    <w:rsid w:val="2E563414"/>
    <w:rsid w:val="2E9B4D1C"/>
    <w:rsid w:val="2F837332"/>
    <w:rsid w:val="305807BF"/>
    <w:rsid w:val="306B53EE"/>
    <w:rsid w:val="31486072"/>
    <w:rsid w:val="315B3EA2"/>
    <w:rsid w:val="316C6B11"/>
    <w:rsid w:val="31D94FE8"/>
    <w:rsid w:val="31EF53A4"/>
    <w:rsid w:val="31FA3B72"/>
    <w:rsid w:val="32431DD6"/>
    <w:rsid w:val="3294532F"/>
    <w:rsid w:val="332002A9"/>
    <w:rsid w:val="34B13101"/>
    <w:rsid w:val="38482FD5"/>
    <w:rsid w:val="3953758F"/>
    <w:rsid w:val="39BE1BE5"/>
    <w:rsid w:val="3A47523C"/>
    <w:rsid w:val="3AC70F47"/>
    <w:rsid w:val="3BC11B29"/>
    <w:rsid w:val="3BD60772"/>
    <w:rsid w:val="3BEE36B4"/>
    <w:rsid w:val="3DC910A3"/>
    <w:rsid w:val="3E2F389B"/>
    <w:rsid w:val="4103378B"/>
    <w:rsid w:val="4370670E"/>
    <w:rsid w:val="46BA3057"/>
    <w:rsid w:val="48EB0BF4"/>
    <w:rsid w:val="490B287D"/>
    <w:rsid w:val="49751858"/>
    <w:rsid w:val="4A3D69AE"/>
    <w:rsid w:val="4AF717EF"/>
    <w:rsid w:val="4B1153AA"/>
    <w:rsid w:val="4B321EE0"/>
    <w:rsid w:val="4C377EEB"/>
    <w:rsid w:val="4C8005E0"/>
    <w:rsid w:val="4D3E7805"/>
    <w:rsid w:val="4E9E3348"/>
    <w:rsid w:val="510350CF"/>
    <w:rsid w:val="51F03F0F"/>
    <w:rsid w:val="53045C58"/>
    <w:rsid w:val="54D20290"/>
    <w:rsid w:val="54D7565B"/>
    <w:rsid w:val="55660B78"/>
    <w:rsid w:val="57643ADE"/>
    <w:rsid w:val="57AC44CE"/>
    <w:rsid w:val="584C7C33"/>
    <w:rsid w:val="598608DF"/>
    <w:rsid w:val="5AE210F1"/>
    <w:rsid w:val="5B0D7BFC"/>
    <w:rsid w:val="5B760B0E"/>
    <w:rsid w:val="5D3D6577"/>
    <w:rsid w:val="5E05739D"/>
    <w:rsid w:val="5E2266FE"/>
    <w:rsid w:val="5F0B1191"/>
    <w:rsid w:val="5F133FEF"/>
    <w:rsid w:val="60025C80"/>
    <w:rsid w:val="601A5504"/>
    <w:rsid w:val="62C152AF"/>
    <w:rsid w:val="62F777D9"/>
    <w:rsid w:val="634B4E21"/>
    <w:rsid w:val="63912534"/>
    <w:rsid w:val="64DD7D8D"/>
    <w:rsid w:val="65260238"/>
    <w:rsid w:val="669602BB"/>
    <w:rsid w:val="67A463CF"/>
    <w:rsid w:val="68485B91"/>
    <w:rsid w:val="68A653B4"/>
    <w:rsid w:val="69751250"/>
    <w:rsid w:val="6A2C15E4"/>
    <w:rsid w:val="6A8F4DD4"/>
    <w:rsid w:val="6B1F0E6A"/>
    <w:rsid w:val="6B4E54AD"/>
    <w:rsid w:val="6DC22F2D"/>
    <w:rsid w:val="6E1D066D"/>
    <w:rsid w:val="709641A4"/>
    <w:rsid w:val="713D203B"/>
    <w:rsid w:val="72440DB7"/>
    <w:rsid w:val="72C64894"/>
    <w:rsid w:val="73991052"/>
    <w:rsid w:val="74721956"/>
    <w:rsid w:val="756E2FC6"/>
    <w:rsid w:val="76C5341F"/>
    <w:rsid w:val="771C02C7"/>
    <w:rsid w:val="782D593C"/>
    <w:rsid w:val="78FD6AF8"/>
    <w:rsid w:val="7CD51155"/>
    <w:rsid w:val="7DF8056D"/>
    <w:rsid w:val="7E627D69"/>
    <w:rsid w:val="7F0C6A9A"/>
    <w:rsid w:val="7F297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9">
    <w:name w:val="HTML Cite"/>
    <w:basedOn w:val="11"/>
    <w:semiHidden/>
    <w:unhideWhenUsed/>
    <w:qFormat/>
    <w:uiPriority w:val="99"/>
  </w:style>
  <w:style w:type="character" w:styleId="20">
    <w:name w:val="HTML Keyboard"/>
    <w:basedOn w:val="1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1">
    <w:name w:val="HTML Sample"/>
    <w:basedOn w:val="11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5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apple-converted-space"/>
    <w:basedOn w:val="11"/>
    <w:qFormat/>
    <w:uiPriority w:val="0"/>
  </w:style>
  <w:style w:type="character" w:customStyle="1" w:styleId="26">
    <w:name w:val="fontborder"/>
    <w:basedOn w:val="11"/>
    <w:qFormat/>
    <w:uiPriority w:val="0"/>
    <w:rPr>
      <w:bdr w:val="single" w:color="000000" w:sz="6" w:space="0"/>
    </w:rPr>
  </w:style>
  <w:style w:type="character" w:customStyle="1" w:styleId="27">
    <w:name w:val="fontstrikethrough"/>
    <w:basedOn w:val="11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2342</Words>
  <Characters>2478</Characters>
  <Lines>1</Lines>
  <Paragraphs>1</Paragraphs>
  <TotalTime>0</TotalTime>
  <ScaleCrop>false</ScaleCrop>
  <LinksUpToDate>false</LinksUpToDate>
  <CharactersWithSpaces>2494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紫色也是温柔</cp:lastModifiedBy>
  <dcterms:modified xsi:type="dcterms:W3CDTF">2024-12-20T09:47:23Z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5914C5D771594892B85B70E8A83A5AB2_13</vt:lpwstr>
  </property>
</Properties>
</file>