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7747">
      <w:pPr>
        <w:numPr>
          <w:ilvl w:val="0"/>
          <w:numId w:val="0"/>
        </w:numPr>
        <w:spacing w:after="120" w:line="360" w:lineRule="auto"/>
        <w:ind w:left="0" w:leftChars="0" w:firstLine="482" w:firstLineChars="200"/>
        <w:jc w:val="both"/>
        <w:rPr>
          <w:rFonts w:hint="eastAsia" w:eastAsia="宋体"/>
          <w:b/>
          <w:bCs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/>
          <w:bCs/>
          <w:i w:val="0"/>
          <w:strike w:val="0"/>
          <w:color w:val="auto"/>
          <w:sz w:val="24"/>
          <w:u w:val="none"/>
          <w:lang w:val="en-US" w:eastAsia="zh-CN"/>
        </w:rPr>
        <w:t>部分</w:t>
      </w:r>
      <w:r>
        <w:rPr>
          <w:rFonts w:hint="eastAsia" w:eastAsia="宋体"/>
          <w:b/>
          <w:bCs/>
          <w:i w:val="0"/>
          <w:strike w:val="0"/>
          <w:color w:val="auto"/>
          <w:sz w:val="24"/>
          <w:u w:val="none"/>
        </w:rPr>
        <w:t>检验项目说明</w:t>
      </w:r>
    </w:p>
    <w:p w14:paraId="621596F3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 一、前言 本次汉中市汉台区市场监督管理局组织食品、农产品专项抽检，覆盖肉制品、餐饮餐具、糕点、生鲜果蔬、水产等多品类，检验依据包含 GB 2760-2024、GB 14934-2016、GB 2762-2022、GB 2763-2026、GB 7099-2015 等国家食品安全标准。</w:t>
      </w:r>
    </w:p>
    <w:p w14:paraId="6D0FBC20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本次抽检共检出 10 类不合格检验项目，现将各项目定义、适用品类、超标风险、管控要求统一说明如下。 </w:t>
      </w:r>
    </w:p>
    <w:p w14:paraId="43553CCB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二、微生物类检验项目 大肠菌群 1. 适用对象：餐饮经营单位消毒餐碗、餐碟等餐饮具 2. 判定依据：GB 14934-2016《食品安全国家标准 消毒餐 (饮) 具》 3. 指标含义：大肠菌群是餐具卫生状况指示菌，检出即代表餐具清洗、消毒流程不达标，存在粪便污染风险。 4. 安全危害：携带肠道致病菌，消费者使用后易引发腹痛、腹泻、急性肠胃炎；反映门店后厨清洗消毒、保洁存放环节存在管理漏洞。 5. 不合格来源：热水消毒温度不足、消毒时长不够、清洗后餐具裸露存放、保洁柜不洁、从业人员操作不规范。  </w:t>
      </w:r>
    </w:p>
    <w:p w14:paraId="231F4D3C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>三、食品添加剂类检验项目 亚硝酸盐（以亚硝酸钠计） 1. 适用对象：腊肉、熏制肉制品（本次抽检火鸡腿腊肉） 2. 判定依据：GB 2760-2024《食品安全国家标准 食品添加剂使用标准》 3. 指标含义：亚硝酸盐可用于肉制品护色、防腐，但严格限定使用限量，超出限值判定不合格。 4. 安全危害：短期过量摄入会引发高铁血红蛋白症，出现头晕、缺氧、口唇发紫</w:t>
      </w:r>
      <w:r>
        <w:rPr>
          <w:rFonts w:hint="eastAsia" w:eastAsia="宋体"/>
          <w:b w:val="0"/>
          <w:i w:val="0"/>
          <w:strike w:val="0"/>
          <w:color w:val="auto"/>
          <w:sz w:val="24"/>
          <w:u w:val="none"/>
          <w:lang w:eastAsia="zh-CN"/>
        </w:rPr>
        <w:t>。</w:t>
      </w: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 5. 不合格来源：加工时随意加大亚硝酸盐投放量、无称量工具凭经验添加、腌制时间把控不当。  </w:t>
      </w:r>
    </w:p>
    <w:p w14:paraId="63F3C880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四、理化品质与残留类检验项目 （一）酸价（以脂肪计，KOH） 1. 适用对象：糕点、面包类（本次抽检散装老蛋糕） 2. 判定依据：GB 7099-2015《食品安全国家标准 糕点、面包》 3. 指标含义：衡量糕点油脂氧化酸败程度，数值越高说明油脂变质越严重。 4. 安全危害：酸败油脂产生刺激性醛类物质，食用后易恶心、呕吐、肠胃不适；同时破坏食品中维生素，降低食用营养价值。 5. 不合格来源：原料油脂存放过期、成品糕点储存环境高温潮湿、产品超保质期售卖。  </w:t>
      </w:r>
    </w:p>
    <w:p w14:paraId="5A691FC7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（二）阴离子合成洗涤剂（以十二烷基苯磺酸钠计） 1. 适用对象：餐饮门店筷子、汤勺等餐具 2. 判定依据：GB 14934-2016《食品安全国家标准 消毒餐 (饮) 具》 3. 指标含义：餐具洗洁精清洗后未冲净残留的洗涤剂，标准要求不得检出残留。 4. 安全危害：残留洗涤剂入口发苦、刺激口腔及肠胃黏膜，长期微量摄入易造成肠胃敏感、慢性不适。 5. 不合格来源：餐具清洗后清水漂洗不充分、洗涤剂用量过大、门店节水简化冲洗工序。  </w:t>
      </w:r>
    </w:p>
    <w:p w14:paraId="4F30981F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五、重金属污染物检验项目 镉（以 Cd 计） 1. 适用对象：叶菜类蔬菜（韭菜、线椒等生鲜农产品） 2. 判定依据：GB 2762-2022《食品安全国家标准 食品中污染物限量》 3. 指标含义：镉为环境重金属污染物，土壤、水源污染会导致蔬菜富集镉元素，限量有严格管控。 4. 安全危害：镉在人体肾脏长期蓄积，损伤肾功能；干扰钙吸收，诱发骨质疏松，对青少年骨骼发育损害明显。 5. 不合格来源：种植地块土壤重金属超标、灌溉水源受工业污染、农产品产地管控缺失。  </w:t>
      </w:r>
    </w:p>
    <w:p w14:paraId="7826E1F2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六、农药残留类检验项目 （一）苯醚甲环唑 1. 适用对象：鲜果（小台芒） 2. 判定依据：GB 2763-2026《食品安全国家标准 食品中农药最大残留限量》 3. 指标含义：杀菌剂类农药，用于果树防病，果蔬采收后残留量不得超过国标限值。 4. 安全危害：长期低剂量摄入会刺激人体神经系统，接触皮肤、黏膜易产生刺激反应。  </w:t>
      </w:r>
    </w:p>
    <w:p w14:paraId="215164B7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（二）噻虫胺 1. 适用对象：鲜蔬（彩椒、麦芹） 2. 判定依据：GB 2763-2026《食品安全国家标准 食品中农药最大残留限量》 3. 指标含义：内吸式杀虫剂，防治蔬菜虫害，生鲜蔬菜残留需严格控制。 4. 安全危害：对人体免疫存在潜在影响，同时对蜜蜂等有益生物高毒，破坏生态。  </w:t>
      </w:r>
    </w:p>
    <w:p w14:paraId="4882C00B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（三）多菌灵 1. 适用对象：食荚豌豆、荷兰豆 2. 限量标准：≤0.02mg/kg，本次检出 0.10mg/kg、0.070mg/kg，大幅超标 3. 安全危害：广谱杀菌剂，长期摄入加重肝脏代谢负担。  </w:t>
      </w:r>
    </w:p>
    <w:p w14:paraId="5382573F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（四）联苯菊酯 1. 适用对象：柑橘类鲜果（砂糖橘） 2. 限量标准：≤0.05mg/kg，本次检出 0.065mg/kg 轻微超标 3. 安全危害：拟除虫菊酯类农药，刺激人体神经，易引发皮肤瘙痒、过敏。  </w:t>
      </w:r>
    </w:p>
    <w:p w14:paraId="41FE1CF6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 xml:space="preserve">（五）烯酰吗啉、吡唑醚菌酯 1. 适用对象：荷兰豆 2. 指标说明：均为果蔬专用杀菌剂，国标设定最大残留限量，本次抽检样品两项指标同步超标。 3. 安全危害：长期叠加摄入多种农药残留，会加重肝肾代谢压力，提升健康风险。  </w:t>
      </w:r>
    </w:p>
    <w:p w14:paraId="67CADD04">
      <w:pPr>
        <w:numPr>
          <w:ilvl w:val="0"/>
          <w:numId w:val="0"/>
        </w:numPr>
        <w:spacing w:after="120" w:line="360" w:lineRule="auto"/>
        <w:ind w:left="0" w:leftChars="0" w:firstLine="480" w:firstLineChars="200"/>
        <w:jc w:val="both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>七、违禁兽药检验项目 孔雀石绿 1. 适用对象：淡水水产（黑鱼） 2. 判定标准：国标明确规定不得检出，属于水产养殖明令禁用兽药 3. 本次检测结果：1.94µg/kg，检出违禁物质 4. 安全危害：毒性强、体内易蓄积，持续摄入损伤肝脏、肾脏，干扰人体生殖系统。 5. 不合格来源：水产养殖过程违规使用，用于鱼体杀菌、防治水霉病，上市前未完成休药代谢。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8D02D1"/>
    <w:rsid w:val="4DE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1847</Words>
  <Characters>2059</Characters>
  <Lines>0</Lines>
  <Paragraphs>0</Paragraphs>
  <TotalTime>7</TotalTime>
  <ScaleCrop>false</ScaleCrop>
  <LinksUpToDate>false</LinksUpToDate>
  <CharactersWithSpaces>2214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2026-07-22T04:07:00Z</dcterms:created>
  <dc:creator>Lenovo</dc:creator>
  <cp:lastModifiedBy>何时可多</cp:lastModifiedBy>
  <dcterms:modified xsi:type="dcterms:W3CDTF">2026-07-23T01:21:41Z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eyJoZGlkIjoiMzM1NDUxZGNjODNlMzVlYjQ5ZGNkZjI3ZWMwODIyMDYiLCJ1c2VySWQiOiIzNTU4NTMxNDUifQ==</vt:lpwstr>
  </property>
  <property fmtid="{D5CDD505-2E9C-101B-9397-08002B2CF9AE}" pid="4" name="ICV">
    <vt:lpwstr>53832DE331A74A1B90F9672EAE318FB3_13</vt:lpwstr>
  </property>
</Properties>
</file>